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3C2AD9D2"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764EC2">
        <w:rPr>
          <w:rFonts w:ascii="Arial" w:hAnsi="Arial" w:cs="Arial"/>
          <w:b/>
          <w:lang w:val="de-DE"/>
        </w:rPr>
        <w:t>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6D3104" w:rsidRPr="00E9728F">
        <w:rPr>
          <w:rFonts w:ascii="Arial" w:hAnsi="Arial" w:cs="Arial"/>
          <w:b/>
          <w:bCs/>
        </w:rPr>
        <w:t>1</w:t>
      </w:r>
      <w:r w:rsidR="0035568A" w:rsidRPr="00E9728F">
        <w:rPr>
          <w:rFonts w:ascii="Arial" w:hAnsi="Arial" w:cs="Arial"/>
          <w:b/>
          <w:bCs/>
        </w:rPr>
        <w:t>9</w:t>
      </w:r>
      <w:r w:rsidR="00E9728F" w:rsidRPr="00E9728F">
        <w:rPr>
          <w:rFonts w:ascii="Arial" w:hAnsi="Arial" w:cs="Arial"/>
          <w:b/>
          <w:bCs/>
        </w:rPr>
        <w:t>12831</w:t>
      </w:r>
      <w:r w:rsidR="00F93EB0">
        <w:rPr>
          <w:rFonts w:ascii="Arial" w:hAnsi="Arial" w:cs="Arial"/>
          <w:b/>
          <w:lang w:val="de-DE"/>
        </w:rPr>
        <w:br/>
      </w:r>
      <w:r w:rsidR="00764EC2">
        <w:rPr>
          <w:rFonts w:ascii="Arial" w:hAnsi="Arial" w:cs="Arial"/>
          <w:b/>
        </w:rPr>
        <w:t>Reno</w:t>
      </w:r>
      <w:r w:rsidR="00764EC2" w:rsidRPr="007E6101">
        <w:rPr>
          <w:rFonts w:ascii="Arial" w:hAnsi="Arial" w:cs="Arial"/>
          <w:b/>
        </w:rPr>
        <w:t xml:space="preserve">, </w:t>
      </w:r>
      <w:r w:rsidR="00764EC2">
        <w:rPr>
          <w:rFonts w:ascii="Arial" w:hAnsi="Arial" w:cs="Arial"/>
          <w:b/>
        </w:rPr>
        <w:t>USA</w:t>
      </w:r>
      <w:r w:rsidR="00764EC2" w:rsidRPr="007E6101">
        <w:rPr>
          <w:rFonts w:ascii="Arial" w:hAnsi="Arial" w:cs="Arial"/>
          <w:b/>
        </w:rPr>
        <w:t xml:space="preserve">, </w:t>
      </w:r>
      <w:r w:rsidR="00764EC2">
        <w:rPr>
          <w:rFonts w:ascii="Arial" w:hAnsi="Arial" w:cs="Arial"/>
          <w:b/>
        </w:rPr>
        <w:t>Novem</w:t>
      </w:r>
      <w:r w:rsidR="00764EC2" w:rsidRPr="007E6101">
        <w:rPr>
          <w:rFonts w:ascii="Arial" w:hAnsi="Arial" w:cs="Arial"/>
          <w:b/>
        </w:rPr>
        <w:t>ber 1</w:t>
      </w:r>
      <w:r w:rsidR="00764EC2">
        <w:rPr>
          <w:rFonts w:ascii="Arial" w:hAnsi="Arial" w:cs="Arial"/>
          <w:b/>
        </w:rPr>
        <w:t>8</w:t>
      </w:r>
      <w:r w:rsidR="00764EC2" w:rsidRPr="007E6101">
        <w:rPr>
          <w:rFonts w:ascii="Arial" w:hAnsi="Arial" w:cs="Arial"/>
          <w:b/>
          <w:vertAlign w:val="superscript"/>
        </w:rPr>
        <w:t>th</w:t>
      </w:r>
      <w:r w:rsidR="00764EC2" w:rsidRPr="007E6101">
        <w:rPr>
          <w:rFonts w:ascii="Arial" w:hAnsi="Arial" w:cs="Arial"/>
          <w:b/>
        </w:rPr>
        <w:t xml:space="preserve"> – </w:t>
      </w:r>
      <w:r w:rsidR="00764EC2">
        <w:rPr>
          <w:rFonts w:ascii="Arial" w:hAnsi="Arial" w:cs="Arial"/>
          <w:b/>
        </w:rPr>
        <w:t>22</w:t>
      </w:r>
      <w:r w:rsidR="00764EC2">
        <w:rPr>
          <w:rFonts w:ascii="Arial" w:hAnsi="Arial" w:cs="Arial"/>
          <w:b/>
          <w:vertAlign w:val="superscript"/>
        </w:rPr>
        <w:t>nd</w:t>
      </w:r>
      <w:r w:rsidR="00764EC2" w:rsidRPr="007E6101">
        <w:rPr>
          <w:rFonts w:ascii="Arial" w:hAnsi="Arial" w:cs="Arial"/>
          <w:b/>
        </w:rPr>
        <w:t>,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2870AEC8"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4B71C4">
        <w:rPr>
          <w:rFonts w:ascii="Arial" w:hAnsi="Arial" w:cs="Arial"/>
          <w:b/>
        </w:rPr>
        <w:t>2</w:t>
      </w:r>
      <w:r w:rsidR="00AB5819">
        <w:rPr>
          <w:rFonts w:ascii="Arial" w:hAnsi="Arial" w:cs="Arial"/>
          <w:b/>
        </w:rPr>
        <w:t>.</w:t>
      </w:r>
      <w:r w:rsidR="004B71C4">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C00F585"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4B71C4" w:rsidRPr="00E018CC">
        <w:rPr>
          <w:rFonts w:ascii="Arial" w:hAnsi="Arial" w:cs="Arial"/>
          <w:b/>
        </w:rPr>
        <w:t>Discussion on NR mobility enhancements</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351920FF" w:rsidR="00F9796D" w:rsidRDefault="005930AC" w:rsidP="00EA4999">
      <w:pPr>
        <w:overflowPunct w:val="0"/>
        <w:textAlignment w:val="baseline"/>
        <w:rPr>
          <w:color w:val="000000" w:themeColor="text1"/>
          <w:sz w:val="20"/>
          <w:szCs w:val="20"/>
        </w:rPr>
      </w:pPr>
      <w:r w:rsidRPr="005930AC">
        <w:rPr>
          <w:sz w:val="20"/>
          <w:szCs w:val="20"/>
          <w:lang w:eastAsia="zh-CN"/>
        </w:rPr>
        <w:t>In RAN#80 plenary meeting, a new WID on NR mobility enhancements</w:t>
      </w:r>
      <w:r w:rsidR="00CB66AC">
        <w:rPr>
          <w:sz w:val="20"/>
          <w:szCs w:val="20"/>
          <w:lang w:eastAsia="zh-CN"/>
        </w:rPr>
        <w:t xml:space="preserve"> [1]</w:t>
      </w:r>
      <w:r w:rsidRPr="005930AC">
        <w:rPr>
          <w:sz w:val="20"/>
          <w:szCs w:val="20"/>
          <w:lang w:eastAsia="zh-CN"/>
        </w:rPr>
        <w:t xml:space="preserve"> was approved for Release 16. </w:t>
      </w:r>
      <w:r w:rsidR="00CB66AC">
        <w:rPr>
          <w:sz w:val="20"/>
          <w:szCs w:val="20"/>
          <w:lang w:eastAsia="zh-CN"/>
        </w:rPr>
        <w:t>One of the objective</w:t>
      </w:r>
      <w:r w:rsidR="00A727E3">
        <w:rPr>
          <w:sz w:val="20"/>
          <w:szCs w:val="20"/>
          <w:lang w:eastAsia="zh-CN"/>
        </w:rPr>
        <w:t>s</w:t>
      </w:r>
      <w:r w:rsidR="00CB66AC">
        <w:rPr>
          <w:sz w:val="20"/>
          <w:szCs w:val="20"/>
          <w:lang w:eastAsia="zh-CN"/>
        </w:rPr>
        <w:t xml:space="preserve"> is to study the solutions to reduce the interruption time during the HO. </w:t>
      </w:r>
      <w:r w:rsidR="00EA4999">
        <w:rPr>
          <w:sz w:val="20"/>
          <w:szCs w:val="20"/>
          <w:lang w:eastAsia="zh-CN"/>
        </w:rPr>
        <w:t xml:space="preserve">RAN1 studied physical layer impacts on mobility enhancements. </w:t>
      </w:r>
      <w:r w:rsidR="00EA4999">
        <w:rPr>
          <w:color w:val="000000" w:themeColor="text1"/>
          <w:sz w:val="20"/>
          <w:szCs w:val="20"/>
        </w:rPr>
        <w:t xml:space="preserve">In </w:t>
      </w:r>
      <w:r w:rsidR="00F9796D" w:rsidRPr="00AE228A">
        <w:rPr>
          <w:color w:val="000000" w:themeColor="text1"/>
          <w:sz w:val="20"/>
          <w:szCs w:val="20"/>
        </w:rPr>
        <w:t>RAN1#98</w:t>
      </w:r>
      <w:r w:rsidR="00BD1FCF">
        <w:rPr>
          <w:color w:val="000000" w:themeColor="text1"/>
          <w:sz w:val="20"/>
          <w:szCs w:val="20"/>
        </w:rPr>
        <w:t>bis</w:t>
      </w:r>
      <w:r w:rsidR="00F9796D" w:rsidRPr="00AE228A">
        <w:rPr>
          <w:color w:val="000000" w:themeColor="text1"/>
          <w:sz w:val="20"/>
          <w:szCs w:val="20"/>
        </w:rPr>
        <w:t xml:space="preserve"> meeting, the followings agreements and conclusions were reached [</w:t>
      </w:r>
      <w:r w:rsidR="00266055">
        <w:rPr>
          <w:color w:val="000000" w:themeColor="text1"/>
          <w:sz w:val="20"/>
          <w:szCs w:val="20"/>
        </w:rPr>
        <w:t>2</w:t>
      </w:r>
      <w:r w:rsidR="00F9796D" w:rsidRPr="00AE228A">
        <w:rPr>
          <w:color w:val="000000" w:themeColor="text1"/>
          <w:sz w:val="20"/>
          <w:szCs w:val="20"/>
        </w:rPr>
        <w:t>]</w:t>
      </w:r>
      <w:r w:rsidR="00266055">
        <w:rPr>
          <w:color w:val="000000" w:themeColor="text1"/>
          <w:sz w:val="20"/>
          <w:szCs w:val="20"/>
        </w:rPr>
        <w:t>.</w:t>
      </w:r>
    </w:p>
    <w:p w14:paraId="22FB5042" w14:textId="77777777" w:rsidR="00EA4999" w:rsidRDefault="00EA4999" w:rsidP="00F9796D">
      <w:pPr>
        <w:rPr>
          <w:color w:val="000000" w:themeColor="text1"/>
          <w:sz w:val="20"/>
          <w:szCs w:val="20"/>
        </w:rPr>
      </w:pPr>
    </w:p>
    <w:tbl>
      <w:tblPr>
        <w:tblStyle w:val="TableGrid"/>
        <w:tblW w:w="0" w:type="auto"/>
        <w:tblLook w:val="04A0" w:firstRow="1" w:lastRow="0" w:firstColumn="1" w:lastColumn="0" w:noHBand="0" w:noVBand="1"/>
      </w:tblPr>
      <w:tblGrid>
        <w:gridCol w:w="9629"/>
      </w:tblGrid>
      <w:tr w:rsidR="00AE228A" w14:paraId="672A3A85" w14:textId="77777777" w:rsidTr="00AE228A">
        <w:tc>
          <w:tcPr>
            <w:tcW w:w="9629" w:type="dxa"/>
          </w:tcPr>
          <w:p w14:paraId="122C5CEF" w14:textId="77777777" w:rsidR="00A443EC" w:rsidRPr="00A443EC" w:rsidRDefault="00A443EC" w:rsidP="00A443EC">
            <w:pPr>
              <w:rPr>
                <w:sz w:val="20"/>
                <w:szCs w:val="20"/>
                <w:lang w:eastAsia="x-none"/>
              </w:rPr>
            </w:pPr>
            <w:r w:rsidRPr="00A443EC">
              <w:rPr>
                <w:sz w:val="20"/>
                <w:szCs w:val="20"/>
                <w:highlight w:val="green"/>
                <w:lang w:eastAsia="x-none"/>
              </w:rPr>
              <w:t>Agreement:</w:t>
            </w:r>
          </w:p>
          <w:p w14:paraId="57E28DB6" w14:textId="20DE70CF" w:rsidR="00A443EC" w:rsidRPr="00A443EC" w:rsidRDefault="00A443EC" w:rsidP="00A443EC">
            <w:pPr>
              <w:rPr>
                <w:sz w:val="20"/>
                <w:szCs w:val="20"/>
                <w:lang w:eastAsia="zh-CN"/>
              </w:rPr>
            </w:pPr>
            <w:r w:rsidRPr="00A443EC">
              <w:rPr>
                <w:sz w:val="20"/>
                <w:szCs w:val="20"/>
                <w:lang w:eastAsia="zh-CN"/>
              </w:rPr>
              <w:t>PDCCH monitoring (including CORESETs, search spaces, DCI formats) is configured independently for each source and target cell.</w:t>
            </w:r>
          </w:p>
          <w:p w14:paraId="29637415" w14:textId="77777777" w:rsidR="00A443EC" w:rsidRPr="00A443EC" w:rsidRDefault="00A443EC" w:rsidP="00A443EC">
            <w:pPr>
              <w:rPr>
                <w:sz w:val="20"/>
                <w:szCs w:val="20"/>
                <w:u w:val="single"/>
                <w:lang w:eastAsia="zh-CN"/>
              </w:rPr>
            </w:pPr>
            <w:r w:rsidRPr="00A443EC">
              <w:rPr>
                <w:sz w:val="20"/>
                <w:szCs w:val="20"/>
                <w:u w:val="single"/>
                <w:lang w:eastAsia="zh-CN"/>
              </w:rPr>
              <w:t>Conclusion:</w:t>
            </w:r>
          </w:p>
          <w:p w14:paraId="44DF02A8" w14:textId="109A8227" w:rsidR="00A443EC" w:rsidRPr="00A443EC" w:rsidRDefault="00A443EC" w:rsidP="00A443EC">
            <w:pPr>
              <w:rPr>
                <w:sz w:val="20"/>
                <w:szCs w:val="20"/>
                <w:lang w:eastAsia="zh-CN"/>
              </w:rPr>
            </w:pPr>
            <w:r w:rsidRPr="00A443EC">
              <w:rPr>
                <w:sz w:val="20"/>
                <w:szCs w:val="20"/>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3A75C9CA" w14:textId="77777777" w:rsidR="00A443EC" w:rsidRPr="00A443EC" w:rsidRDefault="00A443EC" w:rsidP="00A443EC">
            <w:pPr>
              <w:rPr>
                <w:sz w:val="20"/>
                <w:szCs w:val="20"/>
                <w:lang w:eastAsia="zh-CN"/>
              </w:rPr>
            </w:pPr>
            <w:r w:rsidRPr="00A443EC">
              <w:rPr>
                <w:sz w:val="20"/>
                <w:szCs w:val="20"/>
                <w:highlight w:val="darkYellow"/>
                <w:lang w:eastAsia="zh-CN"/>
              </w:rPr>
              <w:t>Working assumption:</w:t>
            </w:r>
          </w:p>
          <w:p w14:paraId="53CB0D4B" w14:textId="77777777" w:rsidR="00A443EC" w:rsidRPr="00A443EC" w:rsidRDefault="00A443EC" w:rsidP="00A443EC">
            <w:pPr>
              <w:numPr>
                <w:ilvl w:val="0"/>
                <w:numId w:val="9"/>
              </w:numPr>
              <w:rPr>
                <w:sz w:val="20"/>
                <w:szCs w:val="20"/>
                <w:lang w:eastAsia="zh-CN"/>
              </w:rPr>
            </w:pPr>
            <w:r w:rsidRPr="00A443EC">
              <w:rPr>
                <w:sz w:val="20"/>
                <w:szCs w:val="20"/>
                <w:lang w:eastAsia="zh-CN"/>
              </w:rPr>
              <w:t>During DAPS/RUDI HO, when UL channel/signals of source and target cells collide, the UE transmits the target cell UL channels/signals and drops the source cell UL channels/signals</w:t>
            </w:r>
          </w:p>
          <w:p w14:paraId="2FC9D7F4" w14:textId="77777777" w:rsidR="00A443EC" w:rsidRPr="00A443EC" w:rsidRDefault="00A443EC" w:rsidP="00A443EC">
            <w:pPr>
              <w:numPr>
                <w:ilvl w:val="1"/>
                <w:numId w:val="9"/>
              </w:numPr>
              <w:rPr>
                <w:sz w:val="20"/>
                <w:szCs w:val="20"/>
                <w:lang w:eastAsia="zh-CN"/>
              </w:rPr>
            </w:pPr>
            <w:r w:rsidRPr="00A443EC">
              <w:rPr>
                <w:sz w:val="20"/>
                <w:szCs w:val="20"/>
                <w:lang w:eastAsia="zh-CN"/>
              </w:rPr>
              <w:t>FFS whether this should apply to all combinations of UL channels/signals or not (e.g. PRACH)</w:t>
            </w:r>
          </w:p>
          <w:p w14:paraId="6D6E8015" w14:textId="77777777" w:rsidR="00A443EC" w:rsidRPr="00A443EC" w:rsidRDefault="00A443EC" w:rsidP="00A443EC">
            <w:pPr>
              <w:numPr>
                <w:ilvl w:val="0"/>
                <w:numId w:val="9"/>
              </w:numPr>
              <w:rPr>
                <w:sz w:val="20"/>
                <w:szCs w:val="20"/>
                <w:lang w:eastAsia="zh-CN"/>
              </w:rPr>
            </w:pPr>
            <w:r w:rsidRPr="00A443EC">
              <w:rPr>
                <w:sz w:val="20"/>
                <w:szCs w:val="20"/>
                <w:lang w:eastAsia="zh-CN"/>
              </w:rPr>
              <w:t>Collision (in above) means when physical time resources for UL channel/signal partially or fully overlap at least for the intra-frequency intra-band scenario.</w:t>
            </w:r>
          </w:p>
          <w:p w14:paraId="456C4F47" w14:textId="0CD19B76" w:rsidR="003A2FF8" w:rsidRPr="00314BF4" w:rsidRDefault="00A443EC" w:rsidP="00314BF4">
            <w:pPr>
              <w:numPr>
                <w:ilvl w:val="1"/>
                <w:numId w:val="9"/>
              </w:numPr>
              <w:rPr>
                <w:sz w:val="20"/>
                <w:szCs w:val="20"/>
                <w:lang w:eastAsia="zh-CN"/>
              </w:rPr>
            </w:pPr>
            <w:r w:rsidRPr="00A443EC">
              <w:rPr>
                <w:sz w:val="20"/>
                <w:szCs w:val="20"/>
                <w:lang w:eastAsia="zh-CN"/>
              </w:rPr>
              <w:t>FFS whether collision definition is applicable in the context of inter-frequency intra-band scenarios, and/or inter-frequency inter-band scenarios</w:t>
            </w:r>
          </w:p>
        </w:tc>
      </w:tr>
    </w:tbl>
    <w:p w14:paraId="6E4BFEE8" w14:textId="77777777" w:rsidR="00AE228A" w:rsidRPr="00AE228A" w:rsidRDefault="00AE228A" w:rsidP="00F9796D">
      <w:pPr>
        <w:rPr>
          <w:color w:val="000000" w:themeColor="text1"/>
          <w:sz w:val="20"/>
          <w:szCs w:val="20"/>
        </w:rPr>
      </w:pPr>
    </w:p>
    <w:p w14:paraId="7DE787F1" w14:textId="06BA0F74" w:rsidR="00487A13" w:rsidRPr="00FB6A81" w:rsidRDefault="0074779C" w:rsidP="00487A13">
      <w:pPr>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EA4999">
        <w:rPr>
          <w:rFonts w:eastAsia="MS Mincho"/>
          <w:sz w:val="20"/>
          <w:szCs w:val="20"/>
          <w:lang w:eastAsia="ja-JP"/>
        </w:rPr>
        <w:t>the DAPS impacts on physical layer</w:t>
      </w:r>
      <w:r w:rsidRPr="00FB6A81">
        <w:rPr>
          <w:rFonts w:eastAsia="MS Mincho"/>
          <w:sz w:val="20"/>
          <w:szCs w:val="20"/>
          <w:lang w:eastAsia="ja-JP"/>
        </w:rPr>
        <w:t>.</w:t>
      </w:r>
    </w:p>
    <w:p w14:paraId="442DEB4F" w14:textId="0661626B" w:rsidR="006B6A1A" w:rsidRDefault="0051733F" w:rsidP="006B6A1A">
      <w:pPr>
        <w:pStyle w:val="Heading1"/>
      </w:pPr>
      <w:r>
        <w:t>Discussions on</w:t>
      </w:r>
      <w:r w:rsidR="00474D84">
        <w:t xml:space="preserve"> </w:t>
      </w:r>
      <w:r w:rsidR="00C659E1">
        <w:t xml:space="preserve">DAPS impacts </w:t>
      </w:r>
      <w:r w:rsidR="00EA4999">
        <w:t>on</w:t>
      </w:r>
      <w:r w:rsidR="00C659E1">
        <w:t xml:space="preserve"> RAN1</w:t>
      </w:r>
    </w:p>
    <w:p w14:paraId="06DB082A" w14:textId="0FCF198F" w:rsidR="0051733F" w:rsidRDefault="00DB68E1" w:rsidP="0051733F">
      <w:pPr>
        <w:pStyle w:val="Heading2"/>
      </w:pPr>
      <w:r>
        <w:t>Simultaneous DL reception and UL transmission</w:t>
      </w:r>
    </w:p>
    <w:p w14:paraId="03EDD00A" w14:textId="4C85FAAF" w:rsidR="00DE1873" w:rsidRDefault="000077EE" w:rsidP="001F1CB1">
      <w:pPr>
        <w:spacing w:after="120"/>
        <w:jc w:val="both"/>
        <w:rPr>
          <w:sz w:val="20"/>
          <w:szCs w:val="20"/>
        </w:rPr>
      </w:pPr>
      <w:r>
        <w:rPr>
          <w:sz w:val="20"/>
          <w:szCs w:val="20"/>
        </w:rPr>
        <w:t>In RAN1#9</w:t>
      </w:r>
      <w:r w:rsidR="00314BF4">
        <w:rPr>
          <w:sz w:val="20"/>
          <w:szCs w:val="20"/>
        </w:rPr>
        <w:t xml:space="preserve">8bis meeting, the working assumption was made on UL transmission collision between source cell and target cell. To </w:t>
      </w:r>
      <w:r w:rsidR="001F1CB1">
        <w:rPr>
          <w:sz w:val="20"/>
          <w:szCs w:val="20"/>
        </w:rPr>
        <w:t>make the handover successful, the UL transmission from source cell can be dropped if the UL transmission is colliding.</w:t>
      </w:r>
      <w:r w:rsidR="0057280B">
        <w:rPr>
          <w:sz w:val="20"/>
          <w:szCs w:val="20"/>
        </w:rPr>
        <w:t xml:space="preserve">  For intra-frequency handover, the simultaneous UL transmission is not feasible, thus the UL TDM </w:t>
      </w:r>
      <w:r w:rsidR="00DE1873">
        <w:rPr>
          <w:sz w:val="20"/>
          <w:szCs w:val="20"/>
        </w:rPr>
        <w:t xml:space="preserve">transmission is assumed to support DAPS handover. With this assumption, the UL transmission collision should be avoided by </w:t>
      </w:r>
      <w:proofErr w:type="spellStart"/>
      <w:r w:rsidR="00DE1873">
        <w:rPr>
          <w:sz w:val="20"/>
          <w:szCs w:val="20"/>
        </w:rPr>
        <w:t>gNB</w:t>
      </w:r>
      <w:proofErr w:type="spellEnd"/>
      <w:r w:rsidR="00DE1873">
        <w:rPr>
          <w:sz w:val="20"/>
          <w:szCs w:val="20"/>
        </w:rPr>
        <w:t xml:space="preserve"> scheduling, the</w:t>
      </w:r>
      <w:r w:rsidR="00CB24B9">
        <w:rPr>
          <w:sz w:val="20"/>
          <w:szCs w:val="20"/>
        </w:rPr>
        <w:t xml:space="preserve"> UL transmission</w:t>
      </w:r>
      <w:r w:rsidR="00DE1873">
        <w:rPr>
          <w:sz w:val="20"/>
          <w:szCs w:val="20"/>
        </w:rPr>
        <w:t xml:space="preserve"> collision can be seen as a network scheduling error. If source cell PRACH is colliding with target cell UL signal/channel, the</w:t>
      </w:r>
      <w:r w:rsidR="00813C8E">
        <w:rPr>
          <w:sz w:val="20"/>
          <w:szCs w:val="20"/>
        </w:rPr>
        <w:t xml:space="preserve"> priority is given to the target cell,</w:t>
      </w:r>
      <w:r w:rsidR="00DE1873">
        <w:rPr>
          <w:sz w:val="20"/>
          <w:szCs w:val="20"/>
        </w:rPr>
        <w:t xml:space="preserve"> source cell transmission is dropped. </w:t>
      </w:r>
      <w:r w:rsidR="00CD25C8">
        <w:rPr>
          <w:sz w:val="20"/>
          <w:szCs w:val="20"/>
        </w:rPr>
        <w:t xml:space="preserve"> </w:t>
      </w:r>
      <w:r w:rsidR="00B5592E">
        <w:rPr>
          <w:sz w:val="20"/>
          <w:szCs w:val="20"/>
        </w:rPr>
        <w:t>The working assumption can be confirmed.</w:t>
      </w:r>
    </w:p>
    <w:p w14:paraId="1813FF0E" w14:textId="62B0A21A" w:rsidR="00314BF4" w:rsidRDefault="00314BF4" w:rsidP="002D0C44">
      <w:pPr>
        <w:jc w:val="both"/>
        <w:rPr>
          <w:b/>
          <w:bCs/>
          <w:i/>
          <w:iCs/>
          <w:sz w:val="20"/>
          <w:szCs w:val="20"/>
          <w:lang w:eastAsia="ja-JP" w:bidi="hi-IN"/>
        </w:rPr>
      </w:pPr>
      <w:r w:rsidRPr="00B56CF0">
        <w:rPr>
          <w:b/>
          <w:bCs/>
          <w:i/>
          <w:iCs/>
          <w:sz w:val="20"/>
          <w:szCs w:val="20"/>
          <w:lang w:eastAsia="ja-JP" w:bidi="hi-IN"/>
        </w:rPr>
        <w:t>Proposal 1</w:t>
      </w:r>
      <w:r>
        <w:rPr>
          <w:b/>
          <w:bCs/>
          <w:i/>
          <w:iCs/>
          <w:sz w:val="20"/>
          <w:szCs w:val="20"/>
          <w:lang w:eastAsia="ja-JP" w:bidi="hi-IN"/>
        </w:rPr>
        <w:t>: Confirm the following working assumption:</w:t>
      </w:r>
    </w:p>
    <w:p w14:paraId="1753B5FA" w14:textId="77777777" w:rsidR="00314BF4" w:rsidRPr="00301A2B" w:rsidRDefault="00314BF4" w:rsidP="00314BF4">
      <w:pPr>
        <w:numPr>
          <w:ilvl w:val="0"/>
          <w:numId w:val="9"/>
        </w:numPr>
        <w:rPr>
          <w:b/>
          <w:bCs/>
          <w:i/>
          <w:iCs/>
          <w:sz w:val="20"/>
          <w:szCs w:val="20"/>
          <w:lang w:eastAsia="zh-CN"/>
        </w:rPr>
      </w:pPr>
      <w:r w:rsidRPr="00301A2B">
        <w:rPr>
          <w:b/>
          <w:bCs/>
          <w:i/>
          <w:iCs/>
          <w:sz w:val="20"/>
          <w:szCs w:val="20"/>
          <w:lang w:eastAsia="zh-CN"/>
        </w:rPr>
        <w:t>During DAPS/RUDI HO, when UL channel/signals of source and target cells collide, the UE transmits the target cell UL channels/signals and drops the source cell UL channels/signals</w:t>
      </w:r>
    </w:p>
    <w:p w14:paraId="0178ED8C" w14:textId="77777777" w:rsidR="00314BF4" w:rsidRPr="00301A2B" w:rsidRDefault="00314BF4" w:rsidP="00314BF4">
      <w:pPr>
        <w:numPr>
          <w:ilvl w:val="1"/>
          <w:numId w:val="9"/>
        </w:numPr>
        <w:rPr>
          <w:b/>
          <w:bCs/>
          <w:i/>
          <w:iCs/>
          <w:sz w:val="20"/>
          <w:szCs w:val="20"/>
          <w:lang w:eastAsia="zh-CN"/>
        </w:rPr>
      </w:pPr>
      <w:r w:rsidRPr="00301A2B">
        <w:rPr>
          <w:b/>
          <w:bCs/>
          <w:i/>
          <w:iCs/>
          <w:sz w:val="20"/>
          <w:szCs w:val="20"/>
          <w:lang w:eastAsia="zh-CN"/>
        </w:rPr>
        <w:lastRenderedPageBreak/>
        <w:t>FFS whether this should apply to all combinations of UL channels/signals or not (e.g. PRACH)</w:t>
      </w:r>
    </w:p>
    <w:p w14:paraId="173DD067" w14:textId="77777777" w:rsidR="00314BF4" w:rsidRPr="00301A2B" w:rsidRDefault="00314BF4" w:rsidP="00314BF4">
      <w:pPr>
        <w:numPr>
          <w:ilvl w:val="0"/>
          <w:numId w:val="9"/>
        </w:numPr>
        <w:rPr>
          <w:b/>
          <w:bCs/>
          <w:i/>
          <w:iCs/>
          <w:sz w:val="20"/>
          <w:szCs w:val="20"/>
          <w:lang w:eastAsia="zh-CN"/>
        </w:rPr>
      </w:pPr>
      <w:r w:rsidRPr="00301A2B">
        <w:rPr>
          <w:b/>
          <w:bCs/>
          <w:i/>
          <w:iCs/>
          <w:sz w:val="20"/>
          <w:szCs w:val="20"/>
          <w:lang w:eastAsia="zh-CN"/>
        </w:rPr>
        <w:t>Collision (in above) means when physical time resources for UL channel/signal partially or fully overlap at least for the intra-frequency intra-band scenario.</w:t>
      </w:r>
    </w:p>
    <w:p w14:paraId="2D47B4EF" w14:textId="3970D044" w:rsidR="00314BF4" w:rsidRPr="00301A2B" w:rsidRDefault="00314BF4" w:rsidP="00314BF4">
      <w:pPr>
        <w:numPr>
          <w:ilvl w:val="1"/>
          <w:numId w:val="9"/>
        </w:numPr>
        <w:rPr>
          <w:b/>
          <w:bCs/>
          <w:i/>
          <w:iCs/>
          <w:sz w:val="20"/>
          <w:szCs w:val="20"/>
          <w:lang w:eastAsia="zh-CN"/>
        </w:rPr>
      </w:pPr>
      <w:r w:rsidRPr="00301A2B">
        <w:rPr>
          <w:b/>
          <w:bCs/>
          <w:i/>
          <w:iCs/>
          <w:sz w:val="20"/>
          <w:szCs w:val="20"/>
          <w:lang w:eastAsia="zh-CN"/>
        </w:rPr>
        <w:t>FFS whether collision definition is applicable in the context of inter-frequency intra-band scenarios, and/or inter-frequency inter-band scenarios</w:t>
      </w:r>
    </w:p>
    <w:p w14:paraId="0CD9022F" w14:textId="77777777" w:rsidR="00B5592E" w:rsidRDefault="00B5592E" w:rsidP="002D0C44">
      <w:pPr>
        <w:jc w:val="both"/>
        <w:rPr>
          <w:sz w:val="20"/>
          <w:szCs w:val="20"/>
        </w:rPr>
      </w:pPr>
    </w:p>
    <w:p w14:paraId="63E8F65D" w14:textId="13619706" w:rsidR="00CB24B9" w:rsidRDefault="00B5592E" w:rsidP="007E2B72">
      <w:pPr>
        <w:spacing w:after="120"/>
        <w:jc w:val="both"/>
        <w:rPr>
          <w:sz w:val="20"/>
          <w:szCs w:val="20"/>
        </w:rPr>
      </w:pPr>
      <w:r>
        <w:rPr>
          <w:sz w:val="20"/>
          <w:szCs w:val="20"/>
        </w:rPr>
        <w:t>Regarding to the simultaneous DL reception, there are two possible solutions, one is to re-use the MIMO mul</w:t>
      </w:r>
      <w:r w:rsidR="00CB24B9">
        <w:rPr>
          <w:sz w:val="20"/>
          <w:szCs w:val="20"/>
        </w:rPr>
        <w:t>t</w:t>
      </w:r>
      <w:r>
        <w:rPr>
          <w:sz w:val="20"/>
          <w:szCs w:val="20"/>
        </w:rPr>
        <w:t>i-TRP design framework, another</w:t>
      </w:r>
      <w:r w:rsidR="0024626E">
        <w:rPr>
          <w:sz w:val="20"/>
          <w:szCs w:val="20"/>
        </w:rPr>
        <w:t xml:space="preserve"> one</w:t>
      </w:r>
      <w:r>
        <w:rPr>
          <w:sz w:val="20"/>
          <w:szCs w:val="20"/>
        </w:rPr>
        <w:t xml:space="preserve"> is DL </w:t>
      </w:r>
      <w:r w:rsidR="004C0152">
        <w:rPr>
          <w:sz w:val="20"/>
          <w:szCs w:val="20"/>
        </w:rPr>
        <w:t>r</w:t>
      </w:r>
      <w:r>
        <w:rPr>
          <w:sz w:val="20"/>
          <w:szCs w:val="20"/>
        </w:rPr>
        <w:t>eception</w:t>
      </w:r>
      <w:r w:rsidR="004C0152">
        <w:rPr>
          <w:sz w:val="20"/>
          <w:szCs w:val="20"/>
        </w:rPr>
        <w:t xml:space="preserve"> based on TDM pattern</w:t>
      </w:r>
      <w:r>
        <w:rPr>
          <w:sz w:val="20"/>
          <w:szCs w:val="20"/>
        </w:rPr>
        <w:t>.</w:t>
      </w:r>
      <w:r w:rsidR="00301A2B">
        <w:rPr>
          <w:sz w:val="20"/>
          <w:szCs w:val="20"/>
        </w:rPr>
        <w:t xml:space="preserve"> For multi-TRP scheme, there are several assumptions on the </w:t>
      </w:r>
      <w:r w:rsidR="00DF6191">
        <w:rPr>
          <w:sz w:val="20"/>
          <w:szCs w:val="20"/>
        </w:rPr>
        <w:t xml:space="preserve">simultaneous </w:t>
      </w:r>
      <w:r w:rsidR="00301A2B">
        <w:rPr>
          <w:sz w:val="20"/>
          <w:szCs w:val="20"/>
        </w:rPr>
        <w:t>DL reception</w:t>
      </w:r>
      <w:r w:rsidR="00DF6191">
        <w:rPr>
          <w:sz w:val="20"/>
          <w:szCs w:val="20"/>
        </w:rPr>
        <w:t xml:space="preserve"> from multiple TRPs</w:t>
      </w:r>
      <w:r w:rsidR="00301A2B">
        <w:rPr>
          <w:sz w:val="20"/>
          <w:szCs w:val="20"/>
        </w:rPr>
        <w:t>, such</w:t>
      </w:r>
      <w:r w:rsidR="00DF6191">
        <w:rPr>
          <w:sz w:val="20"/>
          <w:szCs w:val="20"/>
        </w:rPr>
        <w:t xml:space="preserve"> as</w:t>
      </w:r>
      <w:r w:rsidR="00301A2B">
        <w:rPr>
          <w:sz w:val="20"/>
          <w:szCs w:val="20"/>
        </w:rPr>
        <w:t xml:space="preserve"> the synchronization within one CP and DMRS </w:t>
      </w:r>
      <w:r w:rsidR="00CB24B9">
        <w:rPr>
          <w:sz w:val="20"/>
          <w:szCs w:val="20"/>
        </w:rPr>
        <w:t>configuration limitation</w:t>
      </w:r>
      <w:r w:rsidR="00CA62D3">
        <w:rPr>
          <w:sz w:val="20"/>
          <w:szCs w:val="20"/>
        </w:rPr>
        <w:t>s</w:t>
      </w:r>
      <w:r w:rsidR="00DF6191">
        <w:rPr>
          <w:sz w:val="20"/>
          <w:szCs w:val="20"/>
        </w:rPr>
        <w:t xml:space="preserve">. If multi-TRP design is reused for DAPS handover, </w:t>
      </w:r>
      <w:r w:rsidR="007E2B72">
        <w:rPr>
          <w:sz w:val="20"/>
          <w:szCs w:val="20"/>
        </w:rPr>
        <w:t xml:space="preserve">non-overlap configuration of COREST </w:t>
      </w:r>
      <w:r w:rsidR="00DF6191">
        <w:rPr>
          <w:sz w:val="20"/>
          <w:szCs w:val="20"/>
        </w:rPr>
        <w:t>would be required to receive the PDCCH simultaneously</w:t>
      </w:r>
      <w:r w:rsidR="007E762E">
        <w:rPr>
          <w:sz w:val="20"/>
          <w:szCs w:val="20"/>
        </w:rPr>
        <w:t>.</w:t>
      </w:r>
      <w:r w:rsidR="00CB24B9">
        <w:rPr>
          <w:sz w:val="20"/>
          <w:szCs w:val="20"/>
        </w:rPr>
        <w:t xml:space="preserve"> </w:t>
      </w:r>
      <w:r w:rsidR="007E762E">
        <w:rPr>
          <w:sz w:val="20"/>
          <w:szCs w:val="20"/>
        </w:rPr>
        <w:t>Thus, m</w:t>
      </w:r>
      <w:r w:rsidR="0024626E">
        <w:rPr>
          <w:sz w:val="20"/>
          <w:szCs w:val="20"/>
        </w:rPr>
        <w:t>ore configuration information exchange would be required between source cell and target cell</w:t>
      </w:r>
      <w:r w:rsidR="007E2B72">
        <w:rPr>
          <w:sz w:val="20"/>
          <w:szCs w:val="20"/>
        </w:rPr>
        <w:t xml:space="preserve">, </w:t>
      </w:r>
      <w:r w:rsidR="004527FC">
        <w:rPr>
          <w:sz w:val="20"/>
          <w:szCs w:val="20"/>
        </w:rPr>
        <w:t>and there are</w:t>
      </w:r>
      <w:r w:rsidR="007E2B72">
        <w:rPr>
          <w:sz w:val="20"/>
          <w:szCs w:val="20"/>
        </w:rPr>
        <w:t xml:space="preserve"> restrict</w:t>
      </w:r>
      <w:r w:rsidR="004527FC">
        <w:rPr>
          <w:sz w:val="20"/>
          <w:szCs w:val="20"/>
        </w:rPr>
        <w:t xml:space="preserve">ions on </w:t>
      </w:r>
      <w:r w:rsidR="007E2B72">
        <w:rPr>
          <w:sz w:val="20"/>
          <w:szCs w:val="20"/>
        </w:rPr>
        <w:t>target cell configuration</w:t>
      </w:r>
      <w:r w:rsidR="0024626E">
        <w:rPr>
          <w:sz w:val="20"/>
          <w:szCs w:val="20"/>
        </w:rPr>
        <w:t>. C</w:t>
      </w:r>
      <w:r w:rsidR="00CB24B9">
        <w:rPr>
          <w:sz w:val="20"/>
          <w:szCs w:val="20"/>
        </w:rPr>
        <w:t xml:space="preserve">urrently the agreements </w:t>
      </w:r>
      <w:r w:rsidR="0082788D">
        <w:rPr>
          <w:sz w:val="20"/>
          <w:szCs w:val="20"/>
        </w:rPr>
        <w:t xml:space="preserve">made in </w:t>
      </w:r>
      <w:r w:rsidR="00CB24B9">
        <w:rPr>
          <w:sz w:val="20"/>
          <w:szCs w:val="20"/>
        </w:rPr>
        <w:t xml:space="preserve">multi-TRP session </w:t>
      </w:r>
      <w:r w:rsidR="000C705B">
        <w:rPr>
          <w:sz w:val="20"/>
          <w:szCs w:val="20"/>
        </w:rPr>
        <w:t xml:space="preserve">assume only one C-RNTI </w:t>
      </w:r>
      <w:r w:rsidR="00BA4D06">
        <w:rPr>
          <w:sz w:val="20"/>
          <w:szCs w:val="20"/>
        </w:rPr>
        <w:t xml:space="preserve">per </w:t>
      </w:r>
      <w:r w:rsidR="000C705B">
        <w:rPr>
          <w:sz w:val="20"/>
          <w:szCs w:val="20"/>
        </w:rPr>
        <w:t>UE</w:t>
      </w:r>
      <w:r w:rsidR="0082788D">
        <w:rPr>
          <w:sz w:val="20"/>
          <w:szCs w:val="20"/>
        </w:rPr>
        <w:t>. However, from RAN2 DAPS design,</w:t>
      </w:r>
      <w:r w:rsidR="00CB24B9">
        <w:rPr>
          <w:sz w:val="20"/>
          <w:szCs w:val="20"/>
        </w:rPr>
        <w:t xml:space="preserve"> each UE </w:t>
      </w:r>
      <w:r w:rsidR="0024626E">
        <w:rPr>
          <w:sz w:val="20"/>
          <w:szCs w:val="20"/>
        </w:rPr>
        <w:t>will assign two</w:t>
      </w:r>
      <w:r w:rsidR="00CB24B9">
        <w:rPr>
          <w:sz w:val="20"/>
          <w:szCs w:val="20"/>
        </w:rPr>
        <w:t xml:space="preserve"> C-RNTI </w:t>
      </w:r>
      <w:r w:rsidR="0024626E">
        <w:rPr>
          <w:sz w:val="20"/>
          <w:szCs w:val="20"/>
        </w:rPr>
        <w:t>for</w:t>
      </w:r>
      <w:r w:rsidR="00CB24B9">
        <w:rPr>
          <w:sz w:val="20"/>
          <w:szCs w:val="20"/>
        </w:rPr>
        <w:t xml:space="preserve"> source and target cell</w:t>
      </w:r>
      <w:r w:rsidR="000C705B">
        <w:rPr>
          <w:sz w:val="20"/>
          <w:szCs w:val="20"/>
        </w:rPr>
        <w:t xml:space="preserve"> respectively</w:t>
      </w:r>
      <w:r w:rsidR="00CA62D3">
        <w:rPr>
          <w:sz w:val="20"/>
          <w:szCs w:val="20"/>
        </w:rPr>
        <w:t>, which</w:t>
      </w:r>
      <w:r w:rsidR="00CB24B9">
        <w:rPr>
          <w:sz w:val="20"/>
          <w:szCs w:val="20"/>
        </w:rPr>
        <w:t xml:space="preserve"> is </w:t>
      </w:r>
      <w:r w:rsidR="00D663B6">
        <w:rPr>
          <w:sz w:val="20"/>
          <w:szCs w:val="20"/>
        </w:rPr>
        <w:t>d</w:t>
      </w:r>
      <w:r w:rsidR="00CA62D3">
        <w:rPr>
          <w:sz w:val="20"/>
          <w:szCs w:val="20"/>
        </w:rPr>
        <w:t>ifferent a</w:t>
      </w:r>
      <w:r w:rsidR="00CB24B9">
        <w:rPr>
          <w:sz w:val="20"/>
          <w:szCs w:val="20"/>
        </w:rPr>
        <w:t xml:space="preserve">ssumption </w:t>
      </w:r>
      <w:r w:rsidR="00BA4D06">
        <w:rPr>
          <w:sz w:val="20"/>
          <w:szCs w:val="20"/>
        </w:rPr>
        <w:t>from</w:t>
      </w:r>
      <w:r w:rsidR="00CB24B9">
        <w:rPr>
          <w:sz w:val="20"/>
          <w:szCs w:val="20"/>
        </w:rPr>
        <w:t xml:space="preserve"> multi-TRP discussion.</w:t>
      </w:r>
    </w:p>
    <w:p w14:paraId="6D4FD832" w14:textId="359B094B" w:rsidR="004F1586" w:rsidRPr="002411A8" w:rsidRDefault="0082788D" w:rsidP="002411A8">
      <w:pPr>
        <w:spacing w:after="120"/>
        <w:jc w:val="both"/>
        <w:rPr>
          <w:b/>
          <w:bCs/>
          <w:i/>
          <w:iCs/>
          <w:sz w:val="20"/>
          <w:szCs w:val="20"/>
        </w:rPr>
      </w:pPr>
      <w:r w:rsidRPr="0082788D">
        <w:rPr>
          <w:b/>
          <w:bCs/>
          <w:i/>
          <w:iCs/>
          <w:sz w:val="20"/>
          <w:szCs w:val="20"/>
        </w:rPr>
        <w:t>Observation</w:t>
      </w:r>
      <w:r w:rsidR="0007394A">
        <w:rPr>
          <w:b/>
          <w:bCs/>
          <w:i/>
          <w:iCs/>
          <w:sz w:val="20"/>
          <w:szCs w:val="20"/>
        </w:rPr>
        <w:t xml:space="preserve"> 1</w:t>
      </w:r>
      <w:r w:rsidRPr="0082788D">
        <w:rPr>
          <w:b/>
          <w:bCs/>
          <w:i/>
          <w:iCs/>
          <w:sz w:val="20"/>
          <w:szCs w:val="20"/>
        </w:rPr>
        <w:t xml:space="preserve">: </w:t>
      </w:r>
      <w:r w:rsidR="00BA4D06">
        <w:rPr>
          <w:b/>
          <w:bCs/>
          <w:i/>
          <w:iCs/>
          <w:sz w:val="20"/>
          <w:szCs w:val="20"/>
        </w:rPr>
        <w:t>Reusing m</w:t>
      </w:r>
      <w:r>
        <w:rPr>
          <w:b/>
          <w:bCs/>
          <w:i/>
          <w:iCs/>
          <w:sz w:val="20"/>
          <w:szCs w:val="20"/>
        </w:rPr>
        <w:t>ulti-TRP</w:t>
      </w:r>
      <w:r w:rsidR="00BA4D06">
        <w:rPr>
          <w:b/>
          <w:bCs/>
          <w:i/>
          <w:iCs/>
          <w:sz w:val="20"/>
          <w:szCs w:val="20"/>
        </w:rPr>
        <w:t xml:space="preserve"> design for DAPS handover requires more coordination between source cell and target cell, and </w:t>
      </w:r>
      <w:r w:rsidR="005632F9">
        <w:rPr>
          <w:b/>
          <w:bCs/>
          <w:i/>
          <w:iCs/>
          <w:sz w:val="20"/>
          <w:szCs w:val="20"/>
        </w:rPr>
        <w:t xml:space="preserve">it </w:t>
      </w:r>
      <w:r w:rsidR="0055504D">
        <w:rPr>
          <w:b/>
          <w:bCs/>
          <w:i/>
          <w:iCs/>
          <w:sz w:val="20"/>
          <w:szCs w:val="20"/>
        </w:rPr>
        <w:t xml:space="preserve">is applicable to certain </w:t>
      </w:r>
      <w:r w:rsidR="00BA4D06">
        <w:rPr>
          <w:b/>
          <w:bCs/>
          <w:i/>
          <w:iCs/>
          <w:sz w:val="20"/>
          <w:szCs w:val="20"/>
        </w:rPr>
        <w:t>handover scenarios.</w:t>
      </w:r>
    </w:p>
    <w:p w14:paraId="3F309B8A" w14:textId="334BE84B" w:rsidR="0007394A" w:rsidRDefault="006E45A7" w:rsidP="004C0152">
      <w:pPr>
        <w:spacing w:after="120"/>
        <w:jc w:val="both"/>
        <w:rPr>
          <w:sz w:val="20"/>
          <w:szCs w:val="20"/>
          <w:lang w:eastAsia="ja-JP" w:bidi="hi-IN"/>
        </w:rPr>
      </w:pPr>
      <w:r>
        <w:rPr>
          <w:sz w:val="20"/>
          <w:szCs w:val="20"/>
          <w:lang w:eastAsia="ja-JP" w:bidi="hi-IN"/>
        </w:rPr>
        <w:t xml:space="preserve">For </w:t>
      </w:r>
      <w:r w:rsidR="0007394A">
        <w:rPr>
          <w:sz w:val="20"/>
          <w:szCs w:val="20"/>
          <w:lang w:eastAsia="ja-JP" w:bidi="hi-IN"/>
        </w:rPr>
        <w:t xml:space="preserve">DL TDM based reception scheme, </w:t>
      </w:r>
      <w:r w:rsidR="0024626E">
        <w:rPr>
          <w:sz w:val="20"/>
          <w:szCs w:val="20"/>
          <w:lang w:eastAsia="ja-JP" w:bidi="hi-IN"/>
        </w:rPr>
        <w:t>the source cell and target cell h</w:t>
      </w:r>
      <w:r w:rsidR="004C0152">
        <w:rPr>
          <w:sz w:val="20"/>
          <w:szCs w:val="20"/>
          <w:lang w:eastAsia="ja-JP" w:bidi="hi-IN"/>
        </w:rPr>
        <w:t>ave</w:t>
      </w:r>
      <w:r w:rsidR="0024626E">
        <w:rPr>
          <w:sz w:val="20"/>
          <w:szCs w:val="20"/>
          <w:lang w:eastAsia="ja-JP" w:bidi="hi-IN"/>
        </w:rPr>
        <w:t xml:space="preserve"> its own configuration COREST </w:t>
      </w:r>
      <w:r w:rsidR="007E2B72">
        <w:rPr>
          <w:sz w:val="20"/>
          <w:szCs w:val="20"/>
          <w:lang w:eastAsia="ja-JP" w:bidi="hi-IN"/>
        </w:rPr>
        <w:t xml:space="preserve">configuration, UE receive the DL signal in TMD manner, </w:t>
      </w:r>
      <w:r w:rsidR="0007394A">
        <w:rPr>
          <w:sz w:val="20"/>
          <w:szCs w:val="20"/>
          <w:lang w:eastAsia="ja-JP" w:bidi="hi-IN"/>
        </w:rPr>
        <w:t>no additional UE capability is required for intra-frequency handover.</w:t>
      </w:r>
      <w:r w:rsidR="007E2B72">
        <w:rPr>
          <w:sz w:val="20"/>
          <w:szCs w:val="20"/>
          <w:lang w:eastAsia="ja-JP" w:bidi="hi-IN"/>
        </w:rPr>
        <w:t xml:space="preserve"> This </w:t>
      </w:r>
      <w:r w:rsidR="00C13219">
        <w:rPr>
          <w:sz w:val="20"/>
          <w:szCs w:val="20"/>
          <w:lang w:eastAsia="ja-JP" w:bidi="hi-IN"/>
        </w:rPr>
        <w:t>scheme wou</w:t>
      </w:r>
      <w:r w:rsidR="007E2B72">
        <w:rPr>
          <w:sz w:val="20"/>
          <w:szCs w:val="20"/>
          <w:lang w:eastAsia="ja-JP" w:bidi="hi-IN"/>
        </w:rPr>
        <w:t xml:space="preserve">ld require the TDM pattern exchange between two cells to indicate which slot is used by source cell </w:t>
      </w:r>
      <w:r w:rsidR="004C0152">
        <w:rPr>
          <w:sz w:val="20"/>
          <w:szCs w:val="20"/>
          <w:lang w:eastAsia="ja-JP" w:bidi="hi-IN"/>
        </w:rPr>
        <w:t>or by</w:t>
      </w:r>
      <w:r w:rsidR="007E2B72">
        <w:rPr>
          <w:sz w:val="20"/>
          <w:szCs w:val="20"/>
          <w:lang w:eastAsia="ja-JP" w:bidi="hi-IN"/>
        </w:rPr>
        <w:t xml:space="preserve"> target cell</w:t>
      </w:r>
      <w:r w:rsidR="00784A3D">
        <w:rPr>
          <w:sz w:val="20"/>
          <w:szCs w:val="20"/>
          <w:lang w:eastAsia="ja-JP" w:bidi="hi-IN"/>
        </w:rPr>
        <w:t xml:space="preserve">, so </w:t>
      </w:r>
      <w:proofErr w:type="spellStart"/>
      <w:r w:rsidR="00784A3D">
        <w:rPr>
          <w:sz w:val="20"/>
          <w:szCs w:val="20"/>
          <w:lang w:eastAsia="ja-JP" w:bidi="hi-IN"/>
        </w:rPr>
        <w:t>Xn</w:t>
      </w:r>
      <w:proofErr w:type="spellEnd"/>
      <w:r w:rsidR="00784A3D">
        <w:rPr>
          <w:sz w:val="20"/>
          <w:szCs w:val="20"/>
          <w:lang w:eastAsia="ja-JP" w:bidi="hi-IN"/>
        </w:rPr>
        <w:t xml:space="preserve"> signaling needs be designed by RAN3 to support DAPS handover. </w:t>
      </w:r>
    </w:p>
    <w:p w14:paraId="2DACC506" w14:textId="2600B61D" w:rsidR="003A27FF" w:rsidRPr="004C0152" w:rsidRDefault="007E2B72" w:rsidP="004C0152">
      <w:pPr>
        <w:spacing w:after="120"/>
        <w:jc w:val="both"/>
        <w:rPr>
          <w:sz w:val="20"/>
          <w:szCs w:val="20"/>
          <w:lang w:eastAsia="ja-JP" w:bidi="hi-IN"/>
        </w:rPr>
      </w:pPr>
      <w:r>
        <w:rPr>
          <w:sz w:val="20"/>
          <w:szCs w:val="20"/>
          <w:lang w:eastAsia="ja-JP" w:bidi="hi-IN"/>
        </w:rPr>
        <w:t xml:space="preserve">Comparing with two solutions, the </w:t>
      </w:r>
      <w:r w:rsidR="004C0152">
        <w:rPr>
          <w:sz w:val="20"/>
          <w:szCs w:val="20"/>
          <w:lang w:eastAsia="ja-JP" w:bidi="hi-IN"/>
        </w:rPr>
        <w:t xml:space="preserve">DL TDM pattern solution is simple and less requirement for UE capability, </w:t>
      </w:r>
      <w:r w:rsidR="00A146FC">
        <w:rPr>
          <w:sz w:val="20"/>
          <w:szCs w:val="20"/>
          <w:lang w:eastAsia="ja-JP" w:bidi="hi-IN"/>
        </w:rPr>
        <w:t xml:space="preserve">i.e., </w:t>
      </w:r>
      <w:r w:rsidR="004C0152">
        <w:rPr>
          <w:sz w:val="20"/>
          <w:szCs w:val="20"/>
          <w:lang w:eastAsia="ja-JP" w:bidi="hi-IN"/>
        </w:rPr>
        <w:t>UE don’t need to support multi-TRP feature.</w:t>
      </w:r>
    </w:p>
    <w:p w14:paraId="305311B2" w14:textId="3D76F704" w:rsidR="006E45A7" w:rsidRPr="00CB24B9" w:rsidRDefault="004C0152" w:rsidP="00A51701">
      <w:pPr>
        <w:jc w:val="both"/>
        <w:rPr>
          <w:b/>
          <w:bCs/>
          <w:i/>
          <w:iCs/>
          <w:sz w:val="20"/>
          <w:szCs w:val="20"/>
          <w:lang w:eastAsia="ja-JP" w:bidi="hi-IN"/>
        </w:rPr>
      </w:pPr>
      <w:r>
        <w:rPr>
          <w:b/>
          <w:bCs/>
          <w:i/>
          <w:iCs/>
          <w:sz w:val="20"/>
          <w:szCs w:val="20"/>
          <w:lang w:eastAsia="ja-JP" w:bidi="hi-IN"/>
        </w:rPr>
        <w:t>Proposal</w:t>
      </w:r>
      <w:r w:rsidR="0007394A">
        <w:rPr>
          <w:b/>
          <w:bCs/>
          <w:i/>
          <w:iCs/>
          <w:sz w:val="20"/>
          <w:szCs w:val="20"/>
          <w:lang w:eastAsia="ja-JP" w:bidi="hi-IN"/>
        </w:rPr>
        <w:t xml:space="preserve"> 2</w:t>
      </w:r>
      <w:r w:rsidR="006E45A7" w:rsidRPr="00B56CF0">
        <w:rPr>
          <w:b/>
          <w:bCs/>
          <w:i/>
          <w:iCs/>
          <w:sz w:val="20"/>
          <w:szCs w:val="20"/>
          <w:lang w:eastAsia="ja-JP" w:bidi="hi-IN"/>
        </w:rPr>
        <w:t xml:space="preserve">: </w:t>
      </w:r>
      <w:r>
        <w:rPr>
          <w:b/>
          <w:bCs/>
          <w:i/>
          <w:iCs/>
          <w:sz w:val="20"/>
          <w:szCs w:val="20"/>
          <w:lang w:eastAsia="ja-JP" w:bidi="hi-IN"/>
        </w:rPr>
        <w:t xml:space="preserve">TDM based DL reception scheme is supported </w:t>
      </w:r>
      <w:r w:rsidR="00784A3D">
        <w:rPr>
          <w:b/>
          <w:bCs/>
          <w:i/>
          <w:iCs/>
          <w:sz w:val="20"/>
          <w:szCs w:val="20"/>
          <w:lang w:eastAsia="ja-JP" w:bidi="hi-IN"/>
        </w:rPr>
        <w:t>for</w:t>
      </w:r>
      <w:r>
        <w:rPr>
          <w:b/>
          <w:bCs/>
          <w:i/>
          <w:iCs/>
          <w:sz w:val="20"/>
          <w:szCs w:val="20"/>
          <w:lang w:eastAsia="ja-JP" w:bidi="hi-IN"/>
        </w:rPr>
        <w:t xml:space="preserve"> DAPS </w:t>
      </w:r>
      <w:r w:rsidR="00DF6191">
        <w:rPr>
          <w:b/>
          <w:bCs/>
          <w:i/>
          <w:iCs/>
          <w:sz w:val="20"/>
          <w:szCs w:val="20"/>
          <w:lang w:eastAsia="ja-JP" w:bidi="hi-IN"/>
        </w:rPr>
        <w:t>handover</w:t>
      </w:r>
      <w:r w:rsidR="0007394A">
        <w:rPr>
          <w:b/>
          <w:bCs/>
          <w:i/>
          <w:iCs/>
          <w:sz w:val="20"/>
          <w:szCs w:val="20"/>
          <w:lang w:eastAsia="ja-JP" w:bidi="hi-IN"/>
        </w:rPr>
        <w:t>.</w:t>
      </w:r>
    </w:p>
    <w:p w14:paraId="5DF5A6D0" w14:textId="1410FE81" w:rsidR="00B84F50" w:rsidRDefault="00DB68E1" w:rsidP="003075AA">
      <w:pPr>
        <w:pStyle w:val="Heading2"/>
      </w:pPr>
      <w:r>
        <w:t xml:space="preserve">UL power control </w:t>
      </w:r>
    </w:p>
    <w:p w14:paraId="25A4C822" w14:textId="00B3DA61" w:rsidR="00B4133B" w:rsidRDefault="00703EBE" w:rsidP="0007394A">
      <w:pPr>
        <w:spacing w:after="120"/>
        <w:jc w:val="both"/>
        <w:rPr>
          <w:sz w:val="20"/>
          <w:szCs w:val="20"/>
          <w:lang w:eastAsia="ja-JP" w:bidi="hi-IN"/>
        </w:rPr>
      </w:pPr>
      <w:r>
        <w:rPr>
          <w:sz w:val="20"/>
          <w:szCs w:val="20"/>
          <w:lang w:eastAsia="ja-JP" w:bidi="hi-IN"/>
        </w:rPr>
        <w:t xml:space="preserve">To support the DAPS, the simultaneous UL transmission </w:t>
      </w:r>
      <w:r w:rsidR="00760A89">
        <w:rPr>
          <w:sz w:val="20"/>
          <w:szCs w:val="20"/>
          <w:lang w:eastAsia="ja-JP" w:bidi="hi-IN"/>
        </w:rPr>
        <w:t xml:space="preserve">needs to be </w:t>
      </w:r>
      <w:r>
        <w:rPr>
          <w:sz w:val="20"/>
          <w:szCs w:val="20"/>
          <w:lang w:eastAsia="ja-JP" w:bidi="hi-IN"/>
        </w:rPr>
        <w:t>supported</w:t>
      </w:r>
      <w:r w:rsidR="00760A89">
        <w:rPr>
          <w:sz w:val="20"/>
          <w:szCs w:val="20"/>
          <w:lang w:eastAsia="ja-JP" w:bidi="hi-IN"/>
        </w:rPr>
        <w:t xml:space="preserve">, for single RF transmission </w:t>
      </w:r>
      <w:r w:rsidR="006270E6">
        <w:rPr>
          <w:sz w:val="20"/>
          <w:szCs w:val="20"/>
          <w:lang w:eastAsia="ja-JP" w:bidi="hi-IN"/>
        </w:rPr>
        <w:t xml:space="preserve">chain </w:t>
      </w:r>
      <w:r w:rsidR="00760A89">
        <w:rPr>
          <w:sz w:val="20"/>
          <w:szCs w:val="20"/>
          <w:lang w:eastAsia="ja-JP" w:bidi="hi-IN"/>
        </w:rPr>
        <w:t xml:space="preserve">UE, the UL transmission is scheduled either by TDM or by FDM. For TDM scheduling, </w:t>
      </w:r>
      <w:r w:rsidR="006270E6">
        <w:rPr>
          <w:sz w:val="20"/>
          <w:szCs w:val="20"/>
          <w:lang w:eastAsia="ja-JP" w:bidi="hi-IN"/>
        </w:rPr>
        <w:t>two sets of power control parameters are configured from the source cell and target cell, thus the transmission power is adjusted independently in each severing cells. For FDM scheduling</w:t>
      </w:r>
      <w:r w:rsidR="00653AA3">
        <w:rPr>
          <w:sz w:val="20"/>
          <w:szCs w:val="20"/>
          <w:lang w:eastAsia="ja-JP" w:bidi="hi-IN"/>
        </w:rPr>
        <w:t xml:space="preserve"> or inter-frequency handover</w:t>
      </w:r>
      <w:r w:rsidR="006270E6">
        <w:rPr>
          <w:sz w:val="20"/>
          <w:szCs w:val="20"/>
          <w:lang w:eastAsia="ja-JP" w:bidi="hi-IN"/>
        </w:rPr>
        <w:t>, the UL transmission for source cell and target cell will happen in the same slot</w:t>
      </w:r>
      <w:r>
        <w:rPr>
          <w:sz w:val="20"/>
          <w:szCs w:val="20"/>
          <w:lang w:eastAsia="ja-JP" w:bidi="hi-IN"/>
        </w:rPr>
        <w:t xml:space="preserve">, if the total transmission power is smaller or equal to Pcmax, the </w:t>
      </w:r>
      <w:r w:rsidR="004C73B0">
        <w:rPr>
          <w:sz w:val="20"/>
          <w:szCs w:val="20"/>
          <w:lang w:eastAsia="ja-JP" w:bidi="hi-IN"/>
        </w:rPr>
        <w:t xml:space="preserve">transmission </w:t>
      </w:r>
      <w:r>
        <w:rPr>
          <w:sz w:val="20"/>
          <w:szCs w:val="20"/>
          <w:lang w:eastAsia="ja-JP" w:bidi="hi-IN"/>
        </w:rPr>
        <w:t>power can be shar</w:t>
      </w:r>
      <w:r w:rsidR="004C73B0">
        <w:rPr>
          <w:sz w:val="20"/>
          <w:szCs w:val="20"/>
          <w:lang w:eastAsia="ja-JP" w:bidi="hi-IN"/>
        </w:rPr>
        <w:t>ed</w:t>
      </w:r>
      <w:r>
        <w:rPr>
          <w:sz w:val="20"/>
          <w:szCs w:val="20"/>
          <w:lang w:eastAsia="ja-JP" w:bidi="hi-IN"/>
        </w:rPr>
        <w:t xml:space="preserve"> between source and target cell dynamically. In case of the total transmission larger than Pcmax, the power scaling rule needs to be defined. To </w:t>
      </w:r>
      <w:r w:rsidR="004C73B0">
        <w:rPr>
          <w:sz w:val="20"/>
          <w:szCs w:val="20"/>
          <w:lang w:eastAsia="ja-JP" w:bidi="hi-IN"/>
        </w:rPr>
        <w:t>make</w:t>
      </w:r>
      <w:r>
        <w:rPr>
          <w:sz w:val="20"/>
          <w:szCs w:val="20"/>
          <w:lang w:eastAsia="ja-JP" w:bidi="hi-IN"/>
        </w:rPr>
        <w:t xml:space="preserve"> the UE handover to target cell</w:t>
      </w:r>
      <w:r w:rsidR="004C73B0">
        <w:rPr>
          <w:sz w:val="20"/>
          <w:szCs w:val="20"/>
          <w:lang w:eastAsia="ja-JP" w:bidi="hi-IN"/>
        </w:rPr>
        <w:t xml:space="preserve"> successfully</w:t>
      </w:r>
      <w:r>
        <w:rPr>
          <w:sz w:val="20"/>
          <w:szCs w:val="20"/>
          <w:lang w:eastAsia="ja-JP" w:bidi="hi-IN"/>
        </w:rPr>
        <w:t xml:space="preserve">, the power scaling </w:t>
      </w:r>
      <w:r w:rsidR="00262CA4">
        <w:rPr>
          <w:sz w:val="20"/>
          <w:szCs w:val="20"/>
          <w:lang w:eastAsia="ja-JP" w:bidi="hi-IN"/>
        </w:rPr>
        <w:t xml:space="preserve">can </w:t>
      </w:r>
      <w:r>
        <w:rPr>
          <w:sz w:val="20"/>
          <w:szCs w:val="20"/>
          <w:lang w:eastAsia="ja-JP" w:bidi="hi-IN"/>
        </w:rPr>
        <w:t>be</w:t>
      </w:r>
      <w:r w:rsidR="004C73B0">
        <w:rPr>
          <w:sz w:val="20"/>
          <w:szCs w:val="20"/>
          <w:lang w:eastAsia="ja-JP" w:bidi="hi-IN"/>
        </w:rPr>
        <w:t xml:space="preserve"> </w:t>
      </w:r>
      <w:r>
        <w:rPr>
          <w:sz w:val="20"/>
          <w:szCs w:val="20"/>
          <w:lang w:eastAsia="ja-JP" w:bidi="hi-IN"/>
        </w:rPr>
        <w:t>done in the source cell.</w:t>
      </w:r>
      <w:r w:rsidR="002321A5">
        <w:rPr>
          <w:sz w:val="20"/>
          <w:szCs w:val="20"/>
          <w:lang w:eastAsia="ja-JP" w:bidi="hi-IN"/>
        </w:rPr>
        <w:t xml:space="preserve"> The same principle can also apply to UE with two RF transmission chain.</w:t>
      </w:r>
    </w:p>
    <w:p w14:paraId="22D2B31A" w14:textId="7EB761BE" w:rsidR="002F7BF4" w:rsidRPr="00B56CF0" w:rsidRDefault="00703EBE" w:rsidP="00E3355E">
      <w:pPr>
        <w:jc w:val="both"/>
        <w:rPr>
          <w:b/>
          <w:bCs/>
          <w:i/>
          <w:iCs/>
          <w:sz w:val="20"/>
          <w:szCs w:val="20"/>
          <w:lang w:eastAsia="ja-JP" w:bidi="hi-IN"/>
        </w:rPr>
      </w:pPr>
      <w:r w:rsidRPr="00B56CF0">
        <w:rPr>
          <w:b/>
          <w:bCs/>
          <w:i/>
          <w:iCs/>
          <w:sz w:val="20"/>
          <w:szCs w:val="20"/>
          <w:lang w:eastAsia="ja-JP" w:bidi="hi-IN"/>
        </w:rPr>
        <w:t xml:space="preserve">Proposal </w:t>
      </w:r>
      <w:r w:rsidR="006600DC" w:rsidRPr="00B56CF0">
        <w:rPr>
          <w:b/>
          <w:bCs/>
          <w:i/>
          <w:iCs/>
          <w:sz w:val="20"/>
          <w:szCs w:val="20"/>
          <w:lang w:eastAsia="ja-JP" w:bidi="hi-IN"/>
        </w:rPr>
        <w:t>3</w:t>
      </w:r>
      <w:r w:rsidRPr="00B56CF0">
        <w:rPr>
          <w:b/>
          <w:bCs/>
          <w:i/>
          <w:iCs/>
          <w:sz w:val="20"/>
          <w:szCs w:val="20"/>
          <w:lang w:eastAsia="ja-JP" w:bidi="hi-IN"/>
        </w:rPr>
        <w:t xml:space="preserve">: </w:t>
      </w:r>
      <w:r w:rsidR="002F7BF4" w:rsidRPr="00B56CF0">
        <w:rPr>
          <w:b/>
          <w:bCs/>
          <w:i/>
          <w:iCs/>
          <w:sz w:val="20"/>
          <w:szCs w:val="20"/>
          <w:lang w:eastAsia="ja-JP" w:bidi="hi-IN"/>
        </w:rPr>
        <w:t>I</w:t>
      </w:r>
      <w:r w:rsidR="005C7C53" w:rsidRPr="00B56CF0">
        <w:rPr>
          <w:b/>
          <w:bCs/>
          <w:i/>
          <w:iCs/>
          <w:sz w:val="20"/>
          <w:szCs w:val="20"/>
          <w:lang w:eastAsia="ja-JP" w:bidi="hi-IN"/>
        </w:rPr>
        <w:t>f the simultaneous UL transmission power exceed</w:t>
      </w:r>
      <w:r w:rsidR="00471B80" w:rsidRPr="00B56CF0">
        <w:rPr>
          <w:b/>
          <w:bCs/>
          <w:i/>
          <w:iCs/>
          <w:sz w:val="20"/>
          <w:szCs w:val="20"/>
          <w:lang w:eastAsia="ja-JP" w:bidi="hi-IN"/>
        </w:rPr>
        <w:t>s</w:t>
      </w:r>
      <w:r w:rsidR="005C7C53" w:rsidRPr="00B56CF0">
        <w:rPr>
          <w:b/>
          <w:bCs/>
          <w:i/>
          <w:iCs/>
          <w:sz w:val="20"/>
          <w:szCs w:val="20"/>
          <w:lang w:eastAsia="ja-JP" w:bidi="hi-IN"/>
        </w:rPr>
        <w:t xml:space="preserve"> the UE maximum transmission</w:t>
      </w:r>
      <w:r w:rsidR="00471B80" w:rsidRPr="00B56CF0">
        <w:rPr>
          <w:b/>
          <w:bCs/>
          <w:i/>
          <w:iCs/>
          <w:sz w:val="20"/>
          <w:szCs w:val="20"/>
          <w:lang w:eastAsia="ja-JP" w:bidi="hi-IN"/>
        </w:rPr>
        <w:t xml:space="preserve"> power</w:t>
      </w:r>
      <w:r w:rsidR="005C7C53" w:rsidRPr="00B56CF0">
        <w:rPr>
          <w:b/>
          <w:bCs/>
          <w:i/>
          <w:iCs/>
          <w:sz w:val="20"/>
          <w:szCs w:val="20"/>
          <w:lang w:eastAsia="ja-JP" w:bidi="hi-IN"/>
        </w:rPr>
        <w:t xml:space="preserve">, power scaling </w:t>
      </w:r>
      <w:r w:rsidR="002F7BF4" w:rsidRPr="00B56CF0">
        <w:rPr>
          <w:b/>
          <w:bCs/>
          <w:i/>
          <w:iCs/>
          <w:sz w:val="20"/>
          <w:szCs w:val="20"/>
          <w:lang w:eastAsia="ja-JP" w:bidi="hi-IN"/>
        </w:rPr>
        <w:t>is done form</w:t>
      </w:r>
      <w:r w:rsidR="005C7C53" w:rsidRPr="00B56CF0">
        <w:rPr>
          <w:b/>
          <w:bCs/>
          <w:i/>
          <w:iCs/>
          <w:sz w:val="20"/>
          <w:szCs w:val="20"/>
          <w:lang w:eastAsia="ja-JP" w:bidi="hi-IN"/>
        </w:rPr>
        <w:t xml:space="preserve"> the </w:t>
      </w:r>
      <w:r w:rsidR="002F7BF4" w:rsidRPr="00B56CF0">
        <w:rPr>
          <w:b/>
          <w:bCs/>
          <w:i/>
          <w:iCs/>
          <w:sz w:val="20"/>
          <w:szCs w:val="20"/>
          <w:lang w:eastAsia="ja-JP" w:bidi="hi-IN"/>
        </w:rPr>
        <w:t>source cell</w:t>
      </w:r>
      <w:r w:rsidR="006600DC" w:rsidRPr="00B56CF0">
        <w:rPr>
          <w:b/>
          <w:bCs/>
          <w:i/>
          <w:iCs/>
          <w:sz w:val="20"/>
          <w:szCs w:val="20"/>
          <w:lang w:eastAsia="ja-JP" w:bidi="hi-IN"/>
        </w:rPr>
        <w:t xml:space="preserve"> side</w:t>
      </w:r>
      <w:r w:rsidR="002F7BF4" w:rsidRPr="00B56CF0">
        <w:rPr>
          <w:b/>
          <w:bCs/>
          <w:i/>
          <w:iCs/>
          <w:sz w:val="20"/>
          <w:szCs w:val="20"/>
          <w:lang w:eastAsia="ja-JP" w:bidi="hi-IN"/>
        </w:rPr>
        <w:t xml:space="preserve">. </w:t>
      </w:r>
    </w:p>
    <w:p w14:paraId="7C18F489" w14:textId="7CDDAB3F" w:rsidR="00FF1533" w:rsidRDefault="00FF1533" w:rsidP="00FF1533">
      <w:pPr>
        <w:pStyle w:val="Heading2"/>
      </w:pPr>
      <w:r>
        <w:t>UE capability to support DAPS</w:t>
      </w:r>
    </w:p>
    <w:p w14:paraId="2B39F4CC" w14:textId="07D1505A" w:rsidR="00CA6D3D" w:rsidRPr="00F515D7" w:rsidRDefault="00CA6D3D" w:rsidP="00F515D7">
      <w:pPr>
        <w:spacing w:after="120"/>
        <w:jc w:val="both"/>
        <w:rPr>
          <w:sz w:val="20"/>
          <w:szCs w:val="20"/>
          <w:lang w:val="en-GB" w:eastAsia="ja-JP" w:bidi="hi-IN"/>
        </w:rPr>
      </w:pPr>
      <w:r>
        <w:rPr>
          <w:sz w:val="20"/>
          <w:szCs w:val="20"/>
          <w:lang w:val="en-GB" w:eastAsia="ja-JP" w:bidi="hi-IN"/>
        </w:rPr>
        <w:t xml:space="preserve">RAN2 send the LS in [3] to ask RAN1/4 UE capability on DPAS handover. One of the </w:t>
      </w:r>
      <w:r w:rsidR="00B606E7">
        <w:rPr>
          <w:sz w:val="20"/>
          <w:szCs w:val="20"/>
          <w:lang w:val="en-GB" w:eastAsia="ja-JP" w:bidi="hi-IN"/>
        </w:rPr>
        <w:t>capabilities</w:t>
      </w:r>
      <w:r>
        <w:rPr>
          <w:sz w:val="20"/>
          <w:szCs w:val="20"/>
          <w:lang w:val="en-GB" w:eastAsia="ja-JP" w:bidi="hi-IN"/>
        </w:rPr>
        <w:t xml:space="preserve"> is related to </w:t>
      </w:r>
      <w:r w:rsidR="00B606E7">
        <w:rPr>
          <w:sz w:val="20"/>
          <w:szCs w:val="20"/>
          <w:lang w:val="en-GB" w:eastAsia="ja-JP" w:bidi="hi-IN"/>
        </w:rPr>
        <w:t>timing advance group</w:t>
      </w:r>
      <w:r>
        <w:rPr>
          <w:sz w:val="20"/>
          <w:szCs w:val="20"/>
          <w:lang w:val="en-GB" w:eastAsia="ja-JP" w:bidi="hi-IN"/>
        </w:rPr>
        <w:t>.</w:t>
      </w:r>
      <w:r w:rsidR="00C76191">
        <w:rPr>
          <w:sz w:val="20"/>
          <w:szCs w:val="20"/>
          <w:lang w:val="en-GB" w:eastAsia="ja-JP" w:bidi="hi-IN"/>
        </w:rPr>
        <w:t xml:space="preserve"> Due to the different network deployment, and cell </w:t>
      </w:r>
      <w:r w:rsidR="00B606E7">
        <w:rPr>
          <w:sz w:val="20"/>
          <w:szCs w:val="20"/>
          <w:lang w:val="en-GB" w:eastAsia="ja-JP" w:bidi="hi-IN"/>
        </w:rPr>
        <w:t>size</w:t>
      </w:r>
      <w:r w:rsidR="00C76191">
        <w:rPr>
          <w:sz w:val="20"/>
          <w:szCs w:val="20"/>
          <w:lang w:val="en-GB" w:eastAsia="ja-JP" w:bidi="hi-IN"/>
        </w:rPr>
        <w:t xml:space="preserve">. The UE during the DPAS handover could have the same or different Timing advance for source cell and target cell. Before the </w:t>
      </w:r>
      <w:proofErr w:type="spellStart"/>
      <w:r w:rsidR="00C76191">
        <w:rPr>
          <w:sz w:val="20"/>
          <w:szCs w:val="20"/>
          <w:lang w:val="en-GB" w:eastAsia="ja-JP" w:bidi="hi-IN"/>
        </w:rPr>
        <w:t>gNB</w:t>
      </w:r>
      <w:proofErr w:type="spellEnd"/>
      <w:r w:rsidR="00C76191">
        <w:rPr>
          <w:sz w:val="20"/>
          <w:szCs w:val="20"/>
          <w:lang w:val="en-GB" w:eastAsia="ja-JP" w:bidi="hi-IN"/>
        </w:rPr>
        <w:t xml:space="preserve"> decide whether </w:t>
      </w:r>
      <w:r w:rsidR="00F515D7">
        <w:rPr>
          <w:sz w:val="20"/>
          <w:szCs w:val="20"/>
          <w:lang w:val="en-GB" w:eastAsia="ja-JP" w:bidi="hi-IN"/>
        </w:rPr>
        <w:t xml:space="preserve">the </w:t>
      </w:r>
      <w:r w:rsidR="00C76191">
        <w:rPr>
          <w:sz w:val="20"/>
          <w:szCs w:val="20"/>
          <w:lang w:val="en-GB" w:eastAsia="ja-JP" w:bidi="hi-IN"/>
        </w:rPr>
        <w:t xml:space="preserve">source cell and target cell are in the same TAG or not, it would require the UE assistance, such as sending measured propagation delays to source cell. After </w:t>
      </w:r>
      <w:proofErr w:type="spellStart"/>
      <w:r w:rsidR="00C76191">
        <w:rPr>
          <w:sz w:val="20"/>
          <w:szCs w:val="20"/>
          <w:lang w:val="en-GB" w:eastAsia="ja-JP" w:bidi="hi-IN"/>
        </w:rPr>
        <w:t>gNB</w:t>
      </w:r>
      <w:proofErr w:type="spellEnd"/>
      <w:r w:rsidR="00C76191">
        <w:rPr>
          <w:sz w:val="20"/>
          <w:szCs w:val="20"/>
          <w:lang w:val="en-GB" w:eastAsia="ja-JP" w:bidi="hi-IN"/>
        </w:rPr>
        <w:t xml:space="preserve"> determine the TAG, UE would </w:t>
      </w:r>
      <w:r w:rsidR="00F515D7">
        <w:rPr>
          <w:sz w:val="20"/>
          <w:szCs w:val="20"/>
          <w:lang w:val="en-GB" w:eastAsia="ja-JP" w:bidi="hi-IN"/>
        </w:rPr>
        <w:t xml:space="preserve">decide whether another </w:t>
      </w:r>
      <w:r w:rsidR="00F515D7" w:rsidRPr="00F515D7">
        <w:rPr>
          <w:i/>
          <w:noProof/>
          <w:sz w:val="20"/>
          <w:szCs w:val="20"/>
          <w:lang w:eastAsia="ko-KR"/>
        </w:rPr>
        <w:t xml:space="preserve">timeAlignmentTimer </w:t>
      </w:r>
      <w:r w:rsidR="00F515D7" w:rsidRPr="00F515D7">
        <w:rPr>
          <w:iCs/>
          <w:noProof/>
          <w:sz w:val="20"/>
          <w:szCs w:val="20"/>
          <w:lang w:eastAsia="ko-KR"/>
        </w:rPr>
        <w:t>is runing.</w:t>
      </w:r>
      <w:r w:rsidR="00C76191" w:rsidRPr="00F515D7">
        <w:rPr>
          <w:sz w:val="20"/>
          <w:szCs w:val="20"/>
          <w:lang w:val="en-GB" w:eastAsia="ja-JP" w:bidi="hi-IN"/>
        </w:rPr>
        <w:t xml:space="preserve">  </w:t>
      </w:r>
    </w:p>
    <w:p w14:paraId="4C5BE813" w14:textId="77777777" w:rsidR="00CA6D3D" w:rsidRPr="00CA6D3D" w:rsidRDefault="00CA6D3D" w:rsidP="00CA6D3D">
      <w:pPr>
        <w:tabs>
          <w:tab w:val="center" w:pos="4153"/>
          <w:tab w:val="right" w:pos="8306"/>
        </w:tabs>
        <w:spacing w:after="120"/>
        <w:ind w:left="720"/>
        <w:rPr>
          <w:rFonts w:ascii="Arial" w:hAnsi="Arial" w:cs="Arial"/>
          <w:sz w:val="20"/>
          <w:szCs w:val="20"/>
        </w:rPr>
      </w:pPr>
      <w:r w:rsidRPr="00CA6D3D">
        <w:rPr>
          <w:rFonts w:ascii="Arial" w:hAnsi="Arial" w:cs="Arial"/>
          <w:sz w:val="20"/>
          <w:szCs w:val="20"/>
        </w:rPr>
        <w:t>- support for multiple TAG (i.e. different TAG in source and target cells)</w:t>
      </w:r>
    </w:p>
    <w:p w14:paraId="13D2EAFB" w14:textId="77777777" w:rsidR="00E60941" w:rsidRDefault="00E60941" w:rsidP="00E3355E">
      <w:pPr>
        <w:jc w:val="both"/>
        <w:rPr>
          <w:sz w:val="20"/>
          <w:szCs w:val="20"/>
          <w:lang w:val="en-GB" w:eastAsia="ja-JP" w:bidi="hi-IN"/>
        </w:rPr>
      </w:pPr>
    </w:p>
    <w:p w14:paraId="7629B5CF" w14:textId="28AEC73F" w:rsidR="009628B1" w:rsidRDefault="00FF1533" w:rsidP="00CA6D3D">
      <w:pPr>
        <w:tabs>
          <w:tab w:val="center" w:pos="4536"/>
          <w:tab w:val="right" w:pos="8280"/>
          <w:tab w:val="right" w:pos="9639"/>
        </w:tabs>
        <w:ind w:right="2"/>
        <w:rPr>
          <w:rFonts w:eastAsia="SimSun"/>
          <w:b/>
          <w:bCs/>
          <w:i/>
          <w:iCs/>
          <w:color w:val="000D28"/>
          <w:sz w:val="20"/>
          <w:szCs w:val="20"/>
        </w:rPr>
      </w:pPr>
      <w:r w:rsidRPr="00B56CF0">
        <w:rPr>
          <w:rFonts w:eastAsia="SimSun"/>
          <w:b/>
          <w:bCs/>
          <w:i/>
          <w:iCs/>
          <w:color w:val="000D28"/>
          <w:sz w:val="20"/>
          <w:szCs w:val="20"/>
        </w:rPr>
        <w:t xml:space="preserve">Proposal </w:t>
      </w:r>
      <w:r w:rsidR="006600DC" w:rsidRPr="00B56CF0">
        <w:rPr>
          <w:rFonts w:eastAsia="SimSun"/>
          <w:b/>
          <w:bCs/>
          <w:i/>
          <w:iCs/>
          <w:color w:val="000D28"/>
          <w:sz w:val="20"/>
          <w:szCs w:val="20"/>
        </w:rPr>
        <w:t>4</w:t>
      </w:r>
      <w:r w:rsidRPr="00B56CF0">
        <w:rPr>
          <w:rFonts w:eastAsia="SimSun"/>
          <w:b/>
          <w:bCs/>
          <w:i/>
          <w:iCs/>
          <w:color w:val="000D28"/>
          <w:sz w:val="20"/>
          <w:szCs w:val="20"/>
        </w:rPr>
        <w:t xml:space="preserve">: </w:t>
      </w:r>
      <w:r w:rsidR="00CA6D3D" w:rsidRPr="00CA6D3D">
        <w:rPr>
          <w:rFonts w:eastAsia="MS Mincho"/>
          <w:b/>
          <w:bCs/>
          <w:i/>
          <w:iCs/>
          <w:sz w:val="20"/>
          <w:szCs w:val="20"/>
        </w:rPr>
        <w:t xml:space="preserve">UE reports the propagation delay to source cell and target cell to assist </w:t>
      </w:r>
      <w:proofErr w:type="spellStart"/>
      <w:r w:rsidR="00CA6D3D" w:rsidRPr="00CA6D3D">
        <w:rPr>
          <w:rFonts w:eastAsia="MS Mincho"/>
          <w:b/>
          <w:bCs/>
          <w:i/>
          <w:iCs/>
          <w:sz w:val="20"/>
          <w:szCs w:val="20"/>
        </w:rPr>
        <w:t>gNB</w:t>
      </w:r>
      <w:proofErr w:type="spellEnd"/>
      <w:r w:rsidR="00CA6D3D" w:rsidRPr="00CA6D3D">
        <w:rPr>
          <w:rFonts w:eastAsia="MS Mincho"/>
          <w:b/>
          <w:bCs/>
          <w:i/>
          <w:iCs/>
          <w:sz w:val="20"/>
          <w:szCs w:val="20"/>
        </w:rPr>
        <w:t xml:space="preserve"> determine the TAG</w:t>
      </w:r>
      <w:r w:rsidR="006D1D23" w:rsidRPr="00CA6D3D">
        <w:rPr>
          <w:rFonts w:eastAsia="SimSun"/>
          <w:b/>
          <w:bCs/>
          <w:i/>
          <w:iCs/>
          <w:color w:val="000D28"/>
          <w:sz w:val="20"/>
          <w:szCs w:val="20"/>
        </w:rPr>
        <w:t>.</w:t>
      </w:r>
    </w:p>
    <w:p w14:paraId="541E9679" w14:textId="347F90F3" w:rsidR="00616BA7" w:rsidRDefault="00616BA7" w:rsidP="00CA6D3D">
      <w:pPr>
        <w:tabs>
          <w:tab w:val="center" w:pos="4536"/>
          <w:tab w:val="right" w:pos="8280"/>
          <w:tab w:val="right" w:pos="9639"/>
        </w:tabs>
        <w:ind w:right="2"/>
        <w:rPr>
          <w:rFonts w:eastAsia="SimSun"/>
          <w:b/>
          <w:bCs/>
          <w:i/>
          <w:iCs/>
          <w:color w:val="000D28"/>
          <w:sz w:val="20"/>
          <w:szCs w:val="20"/>
        </w:rPr>
      </w:pPr>
    </w:p>
    <w:p w14:paraId="0D013542" w14:textId="67D5A23A" w:rsidR="00364C75" w:rsidRPr="007A3B48" w:rsidRDefault="0035452D" w:rsidP="007A3B48">
      <w:pPr>
        <w:spacing w:after="120"/>
        <w:jc w:val="both"/>
        <w:rPr>
          <w:sz w:val="20"/>
          <w:szCs w:val="20"/>
        </w:rPr>
      </w:pPr>
      <w:r>
        <w:rPr>
          <w:sz w:val="20"/>
          <w:szCs w:val="20"/>
        </w:rPr>
        <w:t>For the inter-frequency handover, if the source and target cell band combination is falling into the DC band combination, the simultaneous DL reception and UL transmission is not the issue for UE with DC capability, the DAPS based handover can be supported by these UE</w:t>
      </w:r>
      <w:r w:rsidR="008F4643">
        <w:rPr>
          <w:sz w:val="20"/>
          <w:szCs w:val="20"/>
        </w:rPr>
        <w:t>s</w:t>
      </w:r>
      <w:r>
        <w:rPr>
          <w:sz w:val="20"/>
          <w:szCs w:val="20"/>
        </w:rPr>
        <w:t xml:space="preserve"> without additional capability require</w:t>
      </w:r>
      <w:r w:rsidR="00D663B6">
        <w:rPr>
          <w:sz w:val="20"/>
          <w:szCs w:val="20"/>
        </w:rPr>
        <w:t>ment</w:t>
      </w:r>
      <w:r>
        <w:rPr>
          <w:sz w:val="20"/>
          <w:szCs w:val="20"/>
        </w:rPr>
        <w:t>.</w:t>
      </w:r>
      <w:r w:rsidR="00B606E7">
        <w:rPr>
          <w:sz w:val="20"/>
          <w:szCs w:val="20"/>
        </w:rPr>
        <w:t xml:space="preserve"> For UE with </w:t>
      </w:r>
      <w:bookmarkStart w:id="2" w:name="_GoBack"/>
      <w:bookmarkEnd w:id="2"/>
      <w:r w:rsidR="00B606E7">
        <w:rPr>
          <w:sz w:val="20"/>
          <w:szCs w:val="20"/>
        </w:rPr>
        <w:t xml:space="preserve">CA capability, the UL simultaneous transmission is additional requirements for UE without UL CA </w:t>
      </w:r>
      <w:r w:rsidR="008F4643">
        <w:rPr>
          <w:sz w:val="20"/>
          <w:szCs w:val="20"/>
        </w:rPr>
        <w:t>capability</w:t>
      </w:r>
      <w:r w:rsidR="00B606E7">
        <w:rPr>
          <w:sz w:val="20"/>
          <w:szCs w:val="20"/>
        </w:rPr>
        <w:t>.</w:t>
      </w:r>
    </w:p>
    <w:p w14:paraId="3E99B277" w14:textId="3F357A2A" w:rsidR="00616BA7" w:rsidRDefault="00364C75" w:rsidP="007A3B48">
      <w:pPr>
        <w:tabs>
          <w:tab w:val="center" w:pos="4536"/>
          <w:tab w:val="right" w:pos="8280"/>
          <w:tab w:val="right" w:pos="9639"/>
        </w:tabs>
        <w:spacing w:after="120"/>
        <w:rPr>
          <w:rFonts w:eastAsia="SimSun"/>
          <w:color w:val="000D28"/>
          <w:sz w:val="20"/>
          <w:szCs w:val="20"/>
        </w:rPr>
      </w:pPr>
      <w:r>
        <w:rPr>
          <w:rFonts w:eastAsia="SimSun"/>
          <w:color w:val="000D28"/>
          <w:sz w:val="20"/>
          <w:szCs w:val="20"/>
        </w:rPr>
        <w:t>As discussed above</w:t>
      </w:r>
      <w:r w:rsidR="007A3B48">
        <w:rPr>
          <w:rFonts w:eastAsia="SimSun"/>
          <w:color w:val="000D28"/>
          <w:sz w:val="20"/>
          <w:szCs w:val="20"/>
        </w:rPr>
        <w:t>,</w:t>
      </w:r>
      <w:r w:rsidR="003B6206">
        <w:rPr>
          <w:rFonts w:eastAsia="SimSun"/>
          <w:color w:val="000D28"/>
          <w:sz w:val="20"/>
          <w:szCs w:val="20"/>
        </w:rPr>
        <w:t xml:space="preserve"> to support simultaneous DL reception for intra-frequency handover</w:t>
      </w:r>
      <w:r>
        <w:rPr>
          <w:rFonts w:eastAsia="SimSun"/>
          <w:color w:val="000D28"/>
          <w:sz w:val="20"/>
          <w:szCs w:val="20"/>
        </w:rPr>
        <w:t xml:space="preserve">, the DL TDM </w:t>
      </w:r>
      <w:proofErr w:type="gramStart"/>
      <w:r w:rsidR="007A3B48">
        <w:rPr>
          <w:rFonts w:eastAsia="SimSun"/>
          <w:color w:val="000D28"/>
          <w:sz w:val="20"/>
          <w:szCs w:val="20"/>
        </w:rPr>
        <w:t>pattern based</w:t>
      </w:r>
      <w:proofErr w:type="gramEnd"/>
      <w:r>
        <w:rPr>
          <w:rFonts w:eastAsia="SimSun"/>
          <w:color w:val="000D28"/>
          <w:sz w:val="20"/>
          <w:szCs w:val="20"/>
        </w:rPr>
        <w:t xml:space="preserve"> scheme </w:t>
      </w:r>
      <w:r w:rsidR="003B6206">
        <w:rPr>
          <w:rFonts w:eastAsia="SimSun"/>
          <w:color w:val="000D28"/>
          <w:sz w:val="20"/>
          <w:szCs w:val="20"/>
        </w:rPr>
        <w:t xml:space="preserve">can be supported and </w:t>
      </w:r>
      <w:r>
        <w:rPr>
          <w:rFonts w:eastAsia="SimSun"/>
          <w:color w:val="000D28"/>
          <w:sz w:val="20"/>
          <w:szCs w:val="20"/>
        </w:rPr>
        <w:t>has no additional requirements for UE</w:t>
      </w:r>
      <w:r w:rsidR="007A3B48">
        <w:rPr>
          <w:rFonts w:eastAsia="SimSun"/>
          <w:color w:val="000D28"/>
          <w:sz w:val="20"/>
          <w:szCs w:val="20"/>
        </w:rPr>
        <w:t>. But if the group agree to adopt multi-TRP based DL reception scheme regardless the complicity</w:t>
      </w:r>
      <w:r w:rsidR="00127677">
        <w:rPr>
          <w:rFonts w:eastAsia="SimSun"/>
          <w:color w:val="000D28"/>
          <w:sz w:val="20"/>
          <w:szCs w:val="20"/>
        </w:rPr>
        <w:t>,</w:t>
      </w:r>
      <w:r w:rsidR="007A3B48">
        <w:rPr>
          <w:rFonts w:eastAsia="SimSun"/>
          <w:color w:val="000D28"/>
          <w:sz w:val="20"/>
          <w:szCs w:val="20"/>
        </w:rPr>
        <w:t xml:space="preserve"> this could only support by high-end UE. </w:t>
      </w:r>
      <w:proofErr w:type="gramStart"/>
      <w:r w:rsidR="007A3B48">
        <w:rPr>
          <w:rFonts w:eastAsia="SimSun"/>
          <w:color w:val="000D28"/>
          <w:sz w:val="20"/>
          <w:szCs w:val="20"/>
        </w:rPr>
        <w:t>So</w:t>
      </w:r>
      <w:proofErr w:type="gramEnd"/>
      <w:r w:rsidR="007A3B48">
        <w:rPr>
          <w:rFonts w:eastAsia="SimSun"/>
          <w:color w:val="000D28"/>
          <w:sz w:val="20"/>
          <w:szCs w:val="20"/>
        </w:rPr>
        <w:t xml:space="preserve"> from UE capability point of view, it could be better to report which scheme is supported by the UE.</w:t>
      </w:r>
    </w:p>
    <w:p w14:paraId="70543890" w14:textId="62438586" w:rsidR="00616BA7" w:rsidRPr="00616BA7" w:rsidRDefault="00616BA7" w:rsidP="00CA6D3D">
      <w:pPr>
        <w:tabs>
          <w:tab w:val="center" w:pos="4536"/>
          <w:tab w:val="right" w:pos="8280"/>
          <w:tab w:val="right" w:pos="9639"/>
        </w:tabs>
        <w:ind w:right="2"/>
        <w:rPr>
          <w:rFonts w:eastAsia="SimSun"/>
          <w:b/>
          <w:bCs/>
          <w:i/>
          <w:iCs/>
          <w:color w:val="000D28"/>
          <w:sz w:val="20"/>
          <w:szCs w:val="20"/>
        </w:rPr>
      </w:pPr>
      <w:r w:rsidRPr="00B56CF0">
        <w:rPr>
          <w:rFonts w:eastAsia="SimSun"/>
          <w:b/>
          <w:bCs/>
          <w:i/>
          <w:iCs/>
          <w:color w:val="000D28"/>
          <w:sz w:val="20"/>
          <w:szCs w:val="20"/>
        </w:rPr>
        <w:lastRenderedPageBreak/>
        <w:t xml:space="preserve">Proposal </w:t>
      </w:r>
      <w:r w:rsidR="002411A8">
        <w:rPr>
          <w:rFonts w:eastAsia="SimSun"/>
          <w:b/>
          <w:bCs/>
          <w:i/>
          <w:iCs/>
          <w:color w:val="000D28"/>
          <w:sz w:val="20"/>
          <w:szCs w:val="20"/>
        </w:rPr>
        <w:t>5</w:t>
      </w:r>
      <w:r w:rsidRPr="00B56CF0">
        <w:rPr>
          <w:rFonts w:eastAsia="SimSun"/>
          <w:b/>
          <w:bCs/>
          <w:i/>
          <w:iCs/>
          <w:color w:val="000D28"/>
          <w:sz w:val="20"/>
          <w:szCs w:val="20"/>
        </w:rPr>
        <w:t xml:space="preserve">: </w:t>
      </w:r>
      <w:r w:rsidRPr="00CA6D3D">
        <w:rPr>
          <w:rFonts w:eastAsia="MS Mincho"/>
          <w:b/>
          <w:bCs/>
          <w:i/>
          <w:iCs/>
          <w:sz w:val="20"/>
          <w:szCs w:val="20"/>
        </w:rPr>
        <w:t>UE reports the</w:t>
      </w:r>
      <w:r>
        <w:rPr>
          <w:rFonts w:eastAsia="MS Mincho"/>
          <w:b/>
          <w:bCs/>
          <w:i/>
          <w:iCs/>
          <w:sz w:val="20"/>
          <w:szCs w:val="20"/>
        </w:rPr>
        <w:t xml:space="preserve"> capability of TDM DL reception or multi-TRP based DL reception for intra-frequency handover.</w:t>
      </w:r>
    </w:p>
    <w:p w14:paraId="582659F1" w14:textId="3034C969" w:rsidR="00633C58" w:rsidRDefault="00633C58" w:rsidP="00633C58">
      <w:pPr>
        <w:pStyle w:val="Heading1"/>
      </w:pPr>
      <w:r>
        <w:t>Summary</w:t>
      </w:r>
    </w:p>
    <w:p w14:paraId="147AE064" w14:textId="3465741A"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sidR="004C73B0">
        <w:rPr>
          <w:rFonts w:eastAsia="MS Mincho"/>
          <w:sz w:val="20"/>
          <w:szCs w:val="20"/>
          <w:lang w:eastAsia="ja-JP"/>
        </w:rPr>
        <w:t xml:space="preserve"> the dual active protocol stack impacts on physical layer</w:t>
      </w:r>
      <w:r w:rsidR="00D356E5">
        <w:rPr>
          <w:rFonts w:eastAsia="MS Mincho"/>
          <w:sz w:val="20"/>
          <w:szCs w:val="20"/>
          <w:lang w:eastAsia="ja-JP"/>
        </w:rPr>
        <w:t>, including the simultaneous UL transmission, power control and UE capability aspects</w:t>
      </w:r>
      <w:r w:rsidR="00E12172" w:rsidRPr="00447804">
        <w:rPr>
          <w:rFonts w:eastAsia="MS Mincho"/>
          <w:sz w:val="20"/>
          <w:szCs w:val="20"/>
          <w:lang w:eastAsia="ja-JP"/>
        </w:rPr>
        <w:t xml:space="preserve">. We have the following </w:t>
      </w:r>
      <w:r w:rsidR="004C73B0">
        <w:rPr>
          <w:rFonts w:eastAsia="MS Mincho"/>
          <w:sz w:val="20"/>
          <w:szCs w:val="20"/>
          <w:lang w:eastAsia="ja-JP"/>
        </w:rPr>
        <w:t xml:space="preserve">observation and </w:t>
      </w:r>
      <w:r w:rsidR="00E12172" w:rsidRPr="00447804">
        <w:rPr>
          <w:rFonts w:eastAsia="MS Mincho"/>
          <w:sz w:val="20"/>
          <w:szCs w:val="20"/>
          <w:lang w:eastAsia="ja-JP"/>
        </w:rPr>
        <w:t>proposals:</w:t>
      </w:r>
    </w:p>
    <w:p w14:paraId="231F0D81" w14:textId="77777777" w:rsidR="00087E34" w:rsidRDefault="00087E34" w:rsidP="00087E34">
      <w:pPr>
        <w:jc w:val="both"/>
        <w:rPr>
          <w:b/>
          <w:bCs/>
          <w:sz w:val="20"/>
          <w:szCs w:val="20"/>
        </w:rPr>
      </w:pPr>
    </w:p>
    <w:p w14:paraId="4519A9DF" w14:textId="77777777" w:rsidR="004F2E68" w:rsidRDefault="004F2E68" w:rsidP="004F2E68">
      <w:pPr>
        <w:jc w:val="both"/>
        <w:rPr>
          <w:b/>
          <w:bCs/>
          <w:i/>
          <w:iCs/>
          <w:sz w:val="20"/>
          <w:szCs w:val="20"/>
          <w:lang w:eastAsia="ja-JP" w:bidi="hi-IN"/>
        </w:rPr>
      </w:pPr>
      <w:r w:rsidRPr="00B56CF0">
        <w:rPr>
          <w:b/>
          <w:bCs/>
          <w:i/>
          <w:iCs/>
          <w:sz w:val="20"/>
          <w:szCs w:val="20"/>
          <w:lang w:eastAsia="ja-JP" w:bidi="hi-IN"/>
        </w:rPr>
        <w:t>Proposal 1</w:t>
      </w:r>
      <w:r>
        <w:rPr>
          <w:b/>
          <w:bCs/>
          <w:i/>
          <w:iCs/>
          <w:sz w:val="20"/>
          <w:szCs w:val="20"/>
          <w:lang w:eastAsia="ja-JP" w:bidi="hi-IN"/>
        </w:rPr>
        <w:t>: Confirm the following working assumption:</w:t>
      </w:r>
    </w:p>
    <w:p w14:paraId="0496B133" w14:textId="77777777" w:rsidR="004F2E68" w:rsidRPr="00301A2B" w:rsidRDefault="004F2E68" w:rsidP="004F2E68">
      <w:pPr>
        <w:numPr>
          <w:ilvl w:val="0"/>
          <w:numId w:val="9"/>
        </w:numPr>
        <w:rPr>
          <w:b/>
          <w:bCs/>
          <w:i/>
          <w:iCs/>
          <w:sz w:val="20"/>
          <w:szCs w:val="20"/>
          <w:lang w:eastAsia="zh-CN"/>
        </w:rPr>
      </w:pPr>
      <w:r w:rsidRPr="00301A2B">
        <w:rPr>
          <w:b/>
          <w:bCs/>
          <w:i/>
          <w:iCs/>
          <w:sz w:val="20"/>
          <w:szCs w:val="20"/>
          <w:lang w:eastAsia="zh-CN"/>
        </w:rPr>
        <w:t>During DAPS/RUDI HO, when UL channel/signals of source and target cells collide, the UE transmits the target cell UL channels/signals and drops the source cell UL channels/signals</w:t>
      </w:r>
    </w:p>
    <w:p w14:paraId="24189532" w14:textId="77777777" w:rsidR="004F2E68" w:rsidRPr="00301A2B" w:rsidRDefault="004F2E68" w:rsidP="004F2E68">
      <w:pPr>
        <w:numPr>
          <w:ilvl w:val="1"/>
          <w:numId w:val="9"/>
        </w:numPr>
        <w:rPr>
          <w:b/>
          <w:bCs/>
          <w:i/>
          <w:iCs/>
          <w:sz w:val="20"/>
          <w:szCs w:val="20"/>
          <w:lang w:eastAsia="zh-CN"/>
        </w:rPr>
      </w:pPr>
      <w:r w:rsidRPr="00301A2B">
        <w:rPr>
          <w:b/>
          <w:bCs/>
          <w:i/>
          <w:iCs/>
          <w:sz w:val="20"/>
          <w:szCs w:val="20"/>
          <w:lang w:eastAsia="zh-CN"/>
        </w:rPr>
        <w:t>FFS whether this should apply to all combinations of UL channels/signals or not (e.g. PRACH)</w:t>
      </w:r>
    </w:p>
    <w:p w14:paraId="5E206452" w14:textId="77777777" w:rsidR="004F2E68" w:rsidRPr="00301A2B" w:rsidRDefault="004F2E68" w:rsidP="004F2E68">
      <w:pPr>
        <w:numPr>
          <w:ilvl w:val="0"/>
          <w:numId w:val="9"/>
        </w:numPr>
        <w:rPr>
          <w:b/>
          <w:bCs/>
          <w:i/>
          <w:iCs/>
          <w:sz w:val="20"/>
          <w:szCs w:val="20"/>
          <w:lang w:eastAsia="zh-CN"/>
        </w:rPr>
      </w:pPr>
      <w:r w:rsidRPr="00301A2B">
        <w:rPr>
          <w:b/>
          <w:bCs/>
          <w:i/>
          <w:iCs/>
          <w:sz w:val="20"/>
          <w:szCs w:val="20"/>
          <w:lang w:eastAsia="zh-CN"/>
        </w:rPr>
        <w:t>Collision (in above) means when physical time resources for UL channel/signal partially or fully overlap at least for the intra-frequency intra-band scenario.</w:t>
      </w:r>
    </w:p>
    <w:p w14:paraId="1F7E21D7" w14:textId="5CDCB2A5" w:rsidR="004F2E68" w:rsidRPr="005632F9" w:rsidRDefault="004F2E68" w:rsidP="005632F9">
      <w:pPr>
        <w:numPr>
          <w:ilvl w:val="1"/>
          <w:numId w:val="9"/>
        </w:numPr>
        <w:rPr>
          <w:b/>
          <w:bCs/>
          <w:i/>
          <w:iCs/>
          <w:sz w:val="20"/>
          <w:szCs w:val="20"/>
          <w:lang w:eastAsia="zh-CN"/>
        </w:rPr>
      </w:pPr>
      <w:r w:rsidRPr="00301A2B">
        <w:rPr>
          <w:b/>
          <w:bCs/>
          <w:i/>
          <w:iCs/>
          <w:sz w:val="20"/>
          <w:szCs w:val="20"/>
          <w:lang w:eastAsia="zh-CN"/>
        </w:rPr>
        <w:t>FFS whether collision definition is applicable in the context of inter-frequency intra-band scenarios, and/or inter-frequency inter-band scenarios</w:t>
      </w:r>
    </w:p>
    <w:p w14:paraId="14EB7187" w14:textId="5C9F0FD4" w:rsidR="005632F9" w:rsidRDefault="005632F9" w:rsidP="005632F9">
      <w:pPr>
        <w:spacing w:before="120" w:after="120"/>
        <w:jc w:val="both"/>
        <w:rPr>
          <w:b/>
          <w:bCs/>
          <w:i/>
          <w:iCs/>
          <w:sz w:val="20"/>
          <w:szCs w:val="20"/>
        </w:rPr>
      </w:pPr>
      <w:r w:rsidRPr="0082788D">
        <w:rPr>
          <w:b/>
          <w:bCs/>
          <w:i/>
          <w:iCs/>
          <w:sz w:val="20"/>
          <w:szCs w:val="20"/>
        </w:rPr>
        <w:t>Observation</w:t>
      </w:r>
      <w:r>
        <w:rPr>
          <w:b/>
          <w:bCs/>
          <w:i/>
          <w:iCs/>
          <w:sz w:val="20"/>
          <w:szCs w:val="20"/>
        </w:rPr>
        <w:t xml:space="preserve"> 1</w:t>
      </w:r>
      <w:r w:rsidRPr="0082788D">
        <w:rPr>
          <w:b/>
          <w:bCs/>
          <w:i/>
          <w:iCs/>
          <w:sz w:val="20"/>
          <w:szCs w:val="20"/>
        </w:rPr>
        <w:t xml:space="preserve">: </w:t>
      </w:r>
      <w:r>
        <w:rPr>
          <w:b/>
          <w:bCs/>
          <w:i/>
          <w:iCs/>
          <w:sz w:val="20"/>
          <w:szCs w:val="20"/>
        </w:rPr>
        <w:t>Reusing multi-TRP design for DAPS handover requires more coordination between source cell and target cell, and it is applicable to certain handover scenarios.</w:t>
      </w:r>
    </w:p>
    <w:p w14:paraId="37D0F8AB" w14:textId="77777777" w:rsidR="005632F9" w:rsidRPr="00CB24B9" w:rsidRDefault="005632F9" w:rsidP="005632F9">
      <w:pPr>
        <w:spacing w:after="120"/>
        <w:jc w:val="both"/>
        <w:rPr>
          <w:b/>
          <w:bCs/>
          <w:i/>
          <w:iCs/>
          <w:sz w:val="20"/>
          <w:szCs w:val="20"/>
          <w:lang w:eastAsia="ja-JP" w:bidi="hi-IN"/>
        </w:rPr>
      </w:pPr>
      <w:r>
        <w:rPr>
          <w:b/>
          <w:bCs/>
          <w:i/>
          <w:iCs/>
          <w:sz w:val="20"/>
          <w:szCs w:val="20"/>
          <w:lang w:eastAsia="ja-JP" w:bidi="hi-IN"/>
        </w:rPr>
        <w:t>Proposal 2</w:t>
      </w:r>
      <w:r w:rsidRPr="00B56CF0">
        <w:rPr>
          <w:b/>
          <w:bCs/>
          <w:i/>
          <w:iCs/>
          <w:sz w:val="20"/>
          <w:szCs w:val="20"/>
          <w:lang w:eastAsia="ja-JP" w:bidi="hi-IN"/>
        </w:rPr>
        <w:t xml:space="preserve">: </w:t>
      </w:r>
      <w:r>
        <w:rPr>
          <w:b/>
          <w:bCs/>
          <w:i/>
          <w:iCs/>
          <w:sz w:val="20"/>
          <w:szCs w:val="20"/>
          <w:lang w:eastAsia="ja-JP" w:bidi="hi-IN"/>
        </w:rPr>
        <w:t>TDM based DL reception scheme is supported for DAPS handover.</w:t>
      </w:r>
    </w:p>
    <w:p w14:paraId="50B3D762" w14:textId="77777777" w:rsidR="005632F9" w:rsidRPr="00B56CF0" w:rsidRDefault="005632F9" w:rsidP="005632F9">
      <w:pPr>
        <w:spacing w:after="120"/>
        <w:jc w:val="both"/>
        <w:rPr>
          <w:b/>
          <w:bCs/>
          <w:i/>
          <w:iCs/>
          <w:sz w:val="20"/>
          <w:szCs w:val="20"/>
          <w:lang w:eastAsia="ja-JP" w:bidi="hi-IN"/>
        </w:rPr>
      </w:pPr>
      <w:r w:rsidRPr="00B56CF0">
        <w:rPr>
          <w:b/>
          <w:bCs/>
          <w:i/>
          <w:iCs/>
          <w:sz w:val="20"/>
          <w:szCs w:val="20"/>
          <w:lang w:eastAsia="ja-JP" w:bidi="hi-IN"/>
        </w:rPr>
        <w:t xml:space="preserve">Proposal 3: If the simultaneous UL transmission power exceeds the UE maximum transmission power, power scaling is done form the source cell side. </w:t>
      </w:r>
    </w:p>
    <w:p w14:paraId="0FDA3D55" w14:textId="77777777" w:rsidR="005632F9" w:rsidRDefault="005632F9" w:rsidP="005632F9">
      <w:pPr>
        <w:tabs>
          <w:tab w:val="center" w:pos="4536"/>
          <w:tab w:val="right" w:pos="8280"/>
          <w:tab w:val="right" w:pos="9639"/>
        </w:tabs>
        <w:ind w:right="2"/>
        <w:rPr>
          <w:rFonts w:eastAsia="SimSun"/>
          <w:b/>
          <w:bCs/>
          <w:i/>
          <w:iCs/>
          <w:color w:val="000D28"/>
          <w:sz w:val="20"/>
          <w:szCs w:val="20"/>
        </w:rPr>
      </w:pPr>
      <w:r w:rsidRPr="00B56CF0">
        <w:rPr>
          <w:rFonts w:eastAsia="SimSun"/>
          <w:b/>
          <w:bCs/>
          <w:i/>
          <w:iCs/>
          <w:color w:val="000D28"/>
          <w:sz w:val="20"/>
          <w:szCs w:val="20"/>
        </w:rPr>
        <w:t xml:space="preserve">Proposal 4: </w:t>
      </w:r>
      <w:r w:rsidRPr="00CA6D3D">
        <w:rPr>
          <w:rFonts w:eastAsia="MS Mincho"/>
          <w:b/>
          <w:bCs/>
          <w:i/>
          <w:iCs/>
          <w:sz w:val="20"/>
          <w:szCs w:val="20"/>
        </w:rPr>
        <w:t xml:space="preserve">UE reports the propagation delay to source cell and target cell to assist </w:t>
      </w:r>
      <w:proofErr w:type="spellStart"/>
      <w:r w:rsidRPr="00CA6D3D">
        <w:rPr>
          <w:rFonts w:eastAsia="MS Mincho"/>
          <w:b/>
          <w:bCs/>
          <w:i/>
          <w:iCs/>
          <w:sz w:val="20"/>
          <w:szCs w:val="20"/>
        </w:rPr>
        <w:t>gNB</w:t>
      </w:r>
      <w:proofErr w:type="spellEnd"/>
      <w:r w:rsidRPr="00CA6D3D">
        <w:rPr>
          <w:rFonts w:eastAsia="MS Mincho"/>
          <w:b/>
          <w:bCs/>
          <w:i/>
          <w:iCs/>
          <w:sz w:val="20"/>
          <w:szCs w:val="20"/>
        </w:rPr>
        <w:t xml:space="preserve"> determine the TAG</w:t>
      </w:r>
      <w:r w:rsidRPr="00CA6D3D">
        <w:rPr>
          <w:rFonts w:eastAsia="SimSun"/>
          <w:b/>
          <w:bCs/>
          <w:i/>
          <w:iCs/>
          <w:color w:val="000D28"/>
          <w:sz w:val="20"/>
          <w:szCs w:val="20"/>
        </w:rPr>
        <w:t>.</w:t>
      </w:r>
    </w:p>
    <w:p w14:paraId="5D2F14B3" w14:textId="57E9B2E5" w:rsidR="005632F9" w:rsidRPr="00364C75" w:rsidRDefault="00364C75" w:rsidP="00364C75">
      <w:pPr>
        <w:tabs>
          <w:tab w:val="center" w:pos="4536"/>
          <w:tab w:val="right" w:pos="8280"/>
          <w:tab w:val="right" w:pos="9639"/>
        </w:tabs>
        <w:ind w:right="2"/>
        <w:rPr>
          <w:rFonts w:eastAsia="SimSun"/>
          <w:b/>
          <w:bCs/>
          <w:i/>
          <w:iCs/>
          <w:color w:val="000D28"/>
          <w:sz w:val="20"/>
          <w:szCs w:val="20"/>
        </w:rPr>
      </w:pPr>
      <w:r w:rsidRPr="00B56CF0">
        <w:rPr>
          <w:rFonts w:eastAsia="SimSun"/>
          <w:b/>
          <w:bCs/>
          <w:i/>
          <w:iCs/>
          <w:color w:val="000D28"/>
          <w:sz w:val="20"/>
          <w:szCs w:val="20"/>
        </w:rPr>
        <w:t xml:space="preserve">Proposal </w:t>
      </w:r>
      <w:r>
        <w:rPr>
          <w:rFonts w:eastAsia="SimSun"/>
          <w:b/>
          <w:bCs/>
          <w:i/>
          <w:iCs/>
          <w:color w:val="000D28"/>
          <w:sz w:val="20"/>
          <w:szCs w:val="20"/>
        </w:rPr>
        <w:t>5</w:t>
      </w:r>
      <w:r w:rsidRPr="00B56CF0">
        <w:rPr>
          <w:rFonts w:eastAsia="SimSun"/>
          <w:b/>
          <w:bCs/>
          <w:i/>
          <w:iCs/>
          <w:color w:val="000D28"/>
          <w:sz w:val="20"/>
          <w:szCs w:val="20"/>
        </w:rPr>
        <w:t xml:space="preserve">: </w:t>
      </w:r>
      <w:r w:rsidRPr="00CA6D3D">
        <w:rPr>
          <w:rFonts w:eastAsia="MS Mincho"/>
          <w:b/>
          <w:bCs/>
          <w:i/>
          <w:iCs/>
          <w:sz w:val="20"/>
          <w:szCs w:val="20"/>
        </w:rPr>
        <w:t>UE reports the</w:t>
      </w:r>
      <w:r>
        <w:rPr>
          <w:rFonts w:eastAsia="MS Mincho"/>
          <w:b/>
          <w:bCs/>
          <w:i/>
          <w:iCs/>
          <w:sz w:val="20"/>
          <w:szCs w:val="20"/>
        </w:rPr>
        <w:t xml:space="preserve"> capability of TDM DL reception or multi-TRP based DL reception for intra-frequency handover.</w:t>
      </w:r>
    </w:p>
    <w:p w14:paraId="47BA569A" w14:textId="77777777" w:rsidR="0017048A" w:rsidRPr="00342BBF" w:rsidRDefault="0017048A" w:rsidP="00342BBF">
      <w:pPr>
        <w:pStyle w:val="Heading1"/>
      </w:pPr>
      <w:r w:rsidRPr="00342BBF">
        <w:t>References</w:t>
      </w:r>
    </w:p>
    <w:p w14:paraId="3E688F30" w14:textId="2013A04B" w:rsidR="00B07182" w:rsidRPr="00BD1FCF" w:rsidRDefault="00B07182" w:rsidP="00B07182">
      <w:pPr>
        <w:pStyle w:val="References"/>
        <w:numPr>
          <w:ilvl w:val="0"/>
          <w:numId w:val="5"/>
        </w:numPr>
        <w:adjustRightInd w:val="0"/>
        <w:spacing w:after="0"/>
      </w:pPr>
      <w:bookmarkStart w:id="3" w:name="_Ref523487962"/>
      <w:bookmarkStart w:id="4" w:name="_Ref523653838"/>
      <w:r w:rsidRPr="00BD1FCF">
        <w:t>RP-181433, “New WID: NR mobility enhancements”, Intel Corporation, TSG-RAN#80, La Jolla, US, May 21-25, 2018.</w:t>
      </w:r>
    </w:p>
    <w:p w14:paraId="42E978BB" w14:textId="77777777" w:rsidR="00BD1FCF" w:rsidRPr="00BD1FCF" w:rsidRDefault="00BD1FCF" w:rsidP="00BD1FCF">
      <w:pPr>
        <w:widowControl w:val="0"/>
        <w:numPr>
          <w:ilvl w:val="0"/>
          <w:numId w:val="5"/>
        </w:numPr>
        <w:jc w:val="both"/>
        <w:rPr>
          <w:sz w:val="20"/>
          <w:szCs w:val="20"/>
        </w:rPr>
      </w:pPr>
      <w:r w:rsidRPr="00BD1FCF">
        <w:rPr>
          <w:sz w:val="20"/>
          <w:szCs w:val="20"/>
        </w:rPr>
        <w:t>R1-1911801, “Report of RAN1#98 is meeting”, ETSI MCC, RAN1#98, Chongqing, China, October 14-20, 2019.</w:t>
      </w:r>
    </w:p>
    <w:p w14:paraId="3C995230" w14:textId="77777777" w:rsidR="00BD1FCF" w:rsidRDefault="00BD1FCF" w:rsidP="00BD1FCF">
      <w:pPr>
        <w:pStyle w:val="References"/>
        <w:numPr>
          <w:ilvl w:val="0"/>
          <w:numId w:val="0"/>
        </w:numPr>
        <w:adjustRightInd w:val="0"/>
        <w:spacing w:after="0"/>
        <w:ind w:left="360" w:hanging="360"/>
      </w:pPr>
    </w:p>
    <w:p w14:paraId="00BEA37A" w14:textId="6B549962" w:rsidR="00B07182" w:rsidRPr="007B6168" w:rsidRDefault="00F86D78" w:rsidP="006A2704">
      <w:pPr>
        <w:widowControl w:val="0"/>
        <w:numPr>
          <w:ilvl w:val="0"/>
          <w:numId w:val="5"/>
        </w:numPr>
        <w:jc w:val="both"/>
        <w:rPr>
          <w:sz w:val="20"/>
          <w:szCs w:val="20"/>
        </w:rPr>
      </w:pPr>
      <w:r w:rsidRPr="00F86D78">
        <w:rPr>
          <w:sz w:val="20"/>
          <w:szCs w:val="20"/>
        </w:rPr>
        <w:t>R1-1911924</w:t>
      </w:r>
      <w:r w:rsidR="00B07182" w:rsidRPr="007B6168">
        <w:rPr>
          <w:sz w:val="20"/>
          <w:szCs w:val="20"/>
        </w:rPr>
        <w:t>, “</w:t>
      </w:r>
      <w:r w:rsidR="007B6168" w:rsidRPr="007B6168">
        <w:rPr>
          <w:sz w:val="20"/>
          <w:szCs w:val="20"/>
        </w:rPr>
        <w:t>LS to RAN1&amp;4 on UE capabilities on DAPS HO</w:t>
      </w:r>
      <w:r w:rsidR="00B07182" w:rsidRPr="007B6168">
        <w:rPr>
          <w:sz w:val="20"/>
          <w:szCs w:val="20"/>
        </w:rPr>
        <w:t>”,</w:t>
      </w:r>
      <w:r w:rsidR="007B6168" w:rsidRPr="007B6168">
        <w:rPr>
          <w:sz w:val="20"/>
          <w:szCs w:val="20"/>
        </w:rPr>
        <w:t xml:space="preserve"> RAN2</w:t>
      </w:r>
      <w:r w:rsidR="00B07182" w:rsidRPr="007B6168">
        <w:rPr>
          <w:sz w:val="20"/>
          <w:szCs w:val="20"/>
        </w:rPr>
        <w:t>, RAN</w:t>
      </w:r>
      <w:r>
        <w:rPr>
          <w:sz w:val="20"/>
          <w:szCs w:val="20"/>
        </w:rPr>
        <w:t>1#99</w:t>
      </w:r>
      <w:r w:rsidR="00B07182" w:rsidRPr="007B6168">
        <w:rPr>
          <w:sz w:val="20"/>
          <w:szCs w:val="20"/>
        </w:rPr>
        <w:t xml:space="preserve">, </w:t>
      </w:r>
      <w:r>
        <w:rPr>
          <w:sz w:val="20"/>
          <w:szCs w:val="20"/>
        </w:rPr>
        <w:t>Reno</w:t>
      </w:r>
      <w:r w:rsidR="007B6168" w:rsidRPr="007B6168">
        <w:rPr>
          <w:sz w:val="20"/>
          <w:szCs w:val="20"/>
        </w:rPr>
        <w:t>,</w:t>
      </w:r>
      <w:r>
        <w:rPr>
          <w:sz w:val="20"/>
          <w:szCs w:val="20"/>
        </w:rPr>
        <w:t xml:space="preserve"> USA</w:t>
      </w:r>
      <w:r w:rsidR="007B6168" w:rsidRPr="007B6168">
        <w:rPr>
          <w:sz w:val="20"/>
          <w:szCs w:val="20"/>
        </w:rPr>
        <w:t xml:space="preserve">, </w:t>
      </w:r>
      <w:r>
        <w:rPr>
          <w:sz w:val="20"/>
          <w:szCs w:val="20"/>
        </w:rPr>
        <w:t>Novem</w:t>
      </w:r>
      <w:r w:rsidR="007B6168" w:rsidRPr="007B6168">
        <w:rPr>
          <w:sz w:val="20"/>
          <w:szCs w:val="20"/>
        </w:rPr>
        <w:t>ber 1</w:t>
      </w:r>
      <w:r>
        <w:rPr>
          <w:sz w:val="20"/>
          <w:szCs w:val="20"/>
        </w:rPr>
        <w:t>8</w:t>
      </w:r>
      <w:r w:rsidR="007B6168" w:rsidRPr="007B6168">
        <w:rPr>
          <w:sz w:val="20"/>
          <w:szCs w:val="20"/>
        </w:rPr>
        <w:t>-</w:t>
      </w:r>
      <w:r>
        <w:rPr>
          <w:sz w:val="20"/>
          <w:szCs w:val="20"/>
        </w:rPr>
        <w:t>22</w:t>
      </w:r>
      <w:r w:rsidR="007B6168" w:rsidRPr="007B6168">
        <w:rPr>
          <w:sz w:val="20"/>
          <w:szCs w:val="20"/>
        </w:rPr>
        <w:t>, 2019</w:t>
      </w:r>
    </w:p>
    <w:bookmarkEnd w:id="3"/>
    <w:bookmarkEnd w:id="4"/>
    <w:p w14:paraId="1387A56B" w14:textId="77777777" w:rsidR="000570DB" w:rsidRDefault="000570DB" w:rsidP="000570DB">
      <w:pPr>
        <w:tabs>
          <w:tab w:val="center" w:pos="4536"/>
          <w:tab w:val="right" w:pos="8280"/>
          <w:tab w:val="right" w:pos="9639"/>
        </w:tabs>
        <w:ind w:right="2"/>
        <w:rPr>
          <w:rFonts w:eastAsia="MS Mincho"/>
          <w:sz w:val="20"/>
          <w:szCs w:val="20"/>
        </w:rPr>
      </w:pPr>
    </w:p>
    <w:sectPr w:rsidR="000570DB"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EDE5C" w14:textId="77777777" w:rsidR="00C060AC" w:rsidRDefault="00C060AC">
      <w:r>
        <w:separator/>
      </w:r>
    </w:p>
  </w:endnote>
  <w:endnote w:type="continuationSeparator" w:id="0">
    <w:p w14:paraId="1BFF1FAA" w14:textId="77777777" w:rsidR="00C060AC" w:rsidRDefault="00C060AC">
      <w:r>
        <w:continuationSeparator/>
      </w:r>
    </w:p>
  </w:endnote>
  <w:endnote w:type="continuationNotice" w:id="1">
    <w:p w14:paraId="1B69A1BA" w14:textId="77777777" w:rsidR="00C060AC" w:rsidRDefault="00C06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5D53C" w14:textId="77777777" w:rsidR="00C060AC" w:rsidRDefault="00C060AC">
      <w:r>
        <w:separator/>
      </w:r>
    </w:p>
  </w:footnote>
  <w:footnote w:type="continuationSeparator" w:id="0">
    <w:p w14:paraId="163C8138" w14:textId="77777777" w:rsidR="00C060AC" w:rsidRDefault="00C060AC">
      <w:r>
        <w:continuationSeparator/>
      </w:r>
    </w:p>
  </w:footnote>
  <w:footnote w:type="continuationNotice" w:id="1">
    <w:p w14:paraId="755992CD" w14:textId="77777777" w:rsidR="00C060AC" w:rsidRDefault="00C06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0"/>
  </w:num>
  <w:num w:numId="3">
    <w:abstractNumId w:val="1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9"/>
  </w:num>
  <w:num w:numId="8">
    <w:abstractNumId w:val="5"/>
  </w:num>
  <w:num w:numId="9">
    <w:abstractNumId w:val="17"/>
  </w:num>
  <w:num w:numId="10">
    <w:abstractNumId w:val="2"/>
  </w:num>
  <w:num w:numId="11">
    <w:abstractNumId w:val="3"/>
  </w:num>
  <w:num w:numId="12">
    <w:abstractNumId w:val="0"/>
  </w:num>
  <w:num w:numId="13">
    <w:abstractNumId w:val="18"/>
  </w:num>
  <w:num w:numId="14">
    <w:abstractNumId w:val="14"/>
  </w:num>
  <w:num w:numId="15">
    <w:abstractNumId w:val="8"/>
  </w:num>
  <w:num w:numId="16">
    <w:abstractNumId w:val="15"/>
  </w:num>
  <w:num w:numId="17">
    <w:abstractNumId w:val="4"/>
  </w:num>
  <w:num w:numId="18">
    <w:abstractNumId w:val="16"/>
  </w:num>
  <w:num w:numId="19">
    <w:abstractNumId w:val="13"/>
  </w:num>
  <w:num w:numId="20">
    <w:abstractNumId w:val="9"/>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055"/>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6FC"/>
    <w:rsid w:val="00A14743"/>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C6F232E-F9E2-9B49-823B-5417EB6085C1}">
  <ds:schemaRefs>
    <ds:schemaRef ds:uri="http://schemas.openxmlformats.org/officeDocument/2006/bibliography"/>
  </ds:schemaRefs>
</ds:datastoreItem>
</file>

<file path=customXml/itemProps4.xml><?xml version="1.0" encoding="utf-8"?>
<ds:datastoreItem xmlns:ds="http://schemas.openxmlformats.org/officeDocument/2006/customXml" ds:itemID="{ED10AA3E-6A75-DE4A-9701-22D30BF15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2851</TotalTime>
  <Pages>3</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246</cp:revision>
  <cp:lastPrinted>2019-08-16T17:50:00Z</cp:lastPrinted>
  <dcterms:created xsi:type="dcterms:W3CDTF">2018-09-02T16:33:00Z</dcterms:created>
  <dcterms:modified xsi:type="dcterms:W3CDTF">2019-11-08T09:14:00Z</dcterms:modified>
  <cp:category/>
</cp:coreProperties>
</file>